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3B0" w:rsidRDefault="00C273B0" w:rsidP="00C273B0">
      <w:pPr>
        <w:spacing w:after="0"/>
        <w:ind w:firstLine="0"/>
        <w:rPr>
          <w:b/>
          <w:sz w:val="26"/>
          <w:szCs w:val="26"/>
          <w:lang w:val="nl-NL"/>
        </w:rPr>
      </w:pPr>
      <w:r>
        <w:rPr>
          <w:b/>
          <w:sz w:val="26"/>
          <w:szCs w:val="26"/>
          <w:lang w:val="nl-NL"/>
        </w:rPr>
        <w:t xml:space="preserve">  TÒA ÁN NHÂN DÂN                  CỘNG HÒA XÃ HỘI CHỦ NGHĨA VIỆT NAM</w:t>
      </w:r>
    </w:p>
    <w:p w:rsidR="00C273B0" w:rsidRDefault="00C273B0" w:rsidP="00C273B0">
      <w:pPr>
        <w:spacing w:after="0"/>
        <w:ind w:firstLine="0"/>
        <w:rPr>
          <w:b/>
          <w:sz w:val="28"/>
          <w:szCs w:val="28"/>
          <w:lang w:val="nl-NL"/>
        </w:rPr>
      </w:pPr>
      <w:r>
        <w:rPr>
          <w:b/>
          <w:sz w:val="26"/>
          <w:szCs w:val="26"/>
          <w:lang w:val="nl-NL"/>
        </w:rPr>
        <w:t>HUYỆN QUẢNG NINH</w:t>
      </w:r>
      <w:r>
        <w:rPr>
          <w:b/>
          <w:sz w:val="22"/>
          <w:lang w:val="nl-NL"/>
        </w:rPr>
        <w:t xml:space="preserve">                                 </w:t>
      </w:r>
      <w:r>
        <w:rPr>
          <w:b/>
          <w:sz w:val="28"/>
          <w:szCs w:val="28"/>
          <w:lang w:val="nl-NL"/>
        </w:rPr>
        <w:t xml:space="preserve">Độc lập </w:t>
      </w:r>
      <w:r>
        <w:rPr>
          <w:rFonts w:ascii="Arial" w:hAnsi="Arial"/>
          <w:b/>
          <w:sz w:val="28"/>
          <w:szCs w:val="28"/>
          <w:lang w:val="nl-NL"/>
        </w:rPr>
        <w:t xml:space="preserve">- </w:t>
      </w:r>
      <w:r>
        <w:rPr>
          <w:b/>
          <w:sz w:val="28"/>
          <w:szCs w:val="28"/>
          <w:lang w:val="nl-NL"/>
        </w:rPr>
        <w:t xml:space="preserve">Tự do </w:t>
      </w:r>
      <w:r>
        <w:rPr>
          <w:rFonts w:ascii="Arial" w:hAnsi="Arial"/>
          <w:b/>
          <w:sz w:val="28"/>
          <w:szCs w:val="28"/>
          <w:lang w:val="nl-NL"/>
        </w:rPr>
        <w:t xml:space="preserve">- </w:t>
      </w:r>
      <w:r>
        <w:rPr>
          <w:b/>
          <w:sz w:val="28"/>
          <w:szCs w:val="28"/>
          <w:lang w:val="nl-NL"/>
        </w:rPr>
        <w:t>Hạnh phúc</w:t>
      </w:r>
    </w:p>
    <w:p w:rsidR="00C273B0" w:rsidRDefault="00A6080F" w:rsidP="00C273B0">
      <w:pPr>
        <w:spacing w:after="0"/>
        <w:ind w:firstLine="0"/>
        <w:rPr>
          <w:b/>
          <w:sz w:val="26"/>
          <w:lang w:val="nl-NL"/>
        </w:rPr>
      </w:pPr>
      <w:r w:rsidRPr="00A6080F">
        <w:rPr>
          <w:noProof/>
        </w:rPr>
        <w:pict>
          <v:line id="Straight Connector 3" o:spid="_x0000_s1026" style="position:absolute;left:0;text-align:left;z-index:251656704;visibility:visible" from="241pt,4.9pt" to="40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ucO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"/>
        </w:pict>
      </w:r>
      <w:r w:rsidR="00C273B0">
        <w:rPr>
          <w:b/>
          <w:sz w:val="26"/>
          <w:lang w:val="nl-NL"/>
        </w:rPr>
        <w:t xml:space="preserve">  TỈNH QUẢNG BÌNH </w:t>
      </w:r>
    </w:p>
    <w:p w:rsidR="00C273B0" w:rsidRDefault="00A6080F" w:rsidP="00C273B0">
      <w:pPr>
        <w:rPr>
          <w:b/>
          <w:sz w:val="6"/>
          <w:lang w:val="nl-NL"/>
        </w:rPr>
      </w:pPr>
      <w:r w:rsidRPr="00A6080F">
        <w:rPr>
          <w:noProof/>
        </w:rPr>
        <w:pict>
          <v:line id="Straight Connector 2" o:spid="_x0000_s1028" style="position:absolute;left:0;text-align:left;z-index:251657728;visibility:visible" from="33pt,1.8pt" to="9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"/>
        </w:pict>
      </w:r>
      <w:r w:rsidR="00C273B0">
        <w:rPr>
          <w:b/>
          <w:lang w:val="nl-NL"/>
        </w:rPr>
        <w:t xml:space="preserve">     </w:t>
      </w:r>
      <w:r w:rsidR="00C273B0">
        <w:rPr>
          <w:b/>
          <w:sz w:val="18"/>
          <w:lang w:val="nl-NL"/>
        </w:rPr>
        <w:tab/>
      </w:r>
      <w:r w:rsidR="00C273B0">
        <w:rPr>
          <w:b/>
          <w:sz w:val="18"/>
          <w:lang w:val="nl-NL"/>
        </w:rPr>
        <w:tab/>
      </w:r>
      <w:r w:rsidR="00C273B0">
        <w:rPr>
          <w:b/>
          <w:sz w:val="18"/>
          <w:lang w:val="nl-NL"/>
        </w:rPr>
        <w:tab/>
      </w:r>
    </w:p>
    <w:p w:rsidR="00C273B0" w:rsidRDefault="00C273B0" w:rsidP="00C273B0">
      <w:pPr>
        <w:ind w:firstLine="0"/>
        <w:rPr>
          <w:b/>
          <w:i/>
          <w:sz w:val="16"/>
          <w:szCs w:val="16"/>
          <w:lang w:val="nl-NL"/>
        </w:rPr>
      </w:pPr>
      <w:r>
        <w:rPr>
          <w:b/>
          <w:i/>
          <w:sz w:val="16"/>
          <w:szCs w:val="16"/>
          <w:lang w:val="nl-NL"/>
        </w:rPr>
        <w:t xml:space="preserve">          </w:t>
      </w:r>
      <w:r>
        <w:rPr>
          <w:sz w:val="26"/>
          <w:szCs w:val="26"/>
          <w:lang w:val="nl-NL"/>
        </w:rPr>
        <w:t xml:space="preserve">Số: </w:t>
      </w:r>
      <w:r w:rsidR="00C43010">
        <w:rPr>
          <w:sz w:val="26"/>
          <w:szCs w:val="26"/>
          <w:lang w:val="nl-NL"/>
        </w:rPr>
        <w:t>211</w:t>
      </w:r>
      <w:r>
        <w:rPr>
          <w:sz w:val="26"/>
          <w:szCs w:val="26"/>
          <w:lang w:val="nl-NL"/>
        </w:rPr>
        <w:t>/BC-TA</w:t>
      </w:r>
      <w:r>
        <w:rPr>
          <w:sz w:val="28"/>
          <w:szCs w:val="28"/>
          <w:lang w:val="nl-NL"/>
        </w:rPr>
        <w:t xml:space="preserve"> </w:t>
      </w:r>
      <w:r>
        <w:rPr>
          <w:sz w:val="28"/>
          <w:szCs w:val="28"/>
          <w:lang w:val="nl-NL"/>
        </w:rPr>
        <w:tab/>
      </w:r>
      <w:r>
        <w:rPr>
          <w:b/>
          <w:i/>
          <w:sz w:val="28"/>
          <w:szCs w:val="28"/>
          <w:lang w:val="nl-NL"/>
        </w:rPr>
        <w:tab/>
      </w:r>
      <w:r>
        <w:rPr>
          <w:b/>
          <w:sz w:val="26"/>
          <w:lang w:val="nl-NL"/>
        </w:rPr>
        <w:t xml:space="preserve">          </w:t>
      </w:r>
      <w:r>
        <w:rPr>
          <w:b/>
          <w:sz w:val="28"/>
          <w:szCs w:val="28"/>
          <w:lang w:val="nl-NL"/>
        </w:rPr>
        <w:t xml:space="preserve"> </w:t>
      </w:r>
      <w:r w:rsidR="00C43010">
        <w:rPr>
          <w:b/>
          <w:sz w:val="28"/>
          <w:szCs w:val="28"/>
          <w:lang w:val="nl-NL"/>
        </w:rPr>
        <w:t xml:space="preserve">           </w:t>
      </w:r>
      <w:bookmarkStart w:id="0" w:name="_GoBack"/>
      <w:bookmarkEnd w:id="0"/>
      <w:r>
        <w:rPr>
          <w:i/>
          <w:sz w:val="28"/>
          <w:szCs w:val="28"/>
          <w:lang w:val="nl-NL"/>
        </w:rPr>
        <w:t>Quảng Ninh, ngày 30 tháng 11 năm 2017</w:t>
      </w:r>
    </w:p>
    <w:p w:rsidR="00C273B0" w:rsidRDefault="00C273B0" w:rsidP="00C273B0">
      <w:pPr>
        <w:spacing w:before="120"/>
        <w:ind w:firstLine="0"/>
        <w:rPr>
          <w:b/>
          <w:sz w:val="28"/>
          <w:szCs w:val="28"/>
          <w:lang w:val="nl-NL"/>
        </w:rPr>
      </w:pPr>
    </w:p>
    <w:p w:rsidR="00C273B0" w:rsidRDefault="00C273B0" w:rsidP="00C273B0">
      <w:pPr>
        <w:spacing w:before="120"/>
        <w:jc w:val="center"/>
        <w:rPr>
          <w:b/>
          <w:sz w:val="28"/>
          <w:szCs w:val="28"/>
          <w:lang w:val="nl-NL"/>
        </w:rPr>
      </w:pPr>
      <w:r>
        <w:rPr>
          <w:b/>
          <w:sz w:val="28"/>
          <w:szCs w:val="28"/>
          <w:lang w:val="nl-NL"/>
        </w:rPr>
        <w:t>BÁO CÁO</w:t>
      </w:r>
    </w:p>
    <w:p w:rsidR="00C273B0" w:rsidRDefault="00C273B0" w:rsidP="0095347A">
      <w:pPr>
        <w:spacing w:after="0"/>
        <w:jc w:val="center"/>
        <w:rPr>
          <w:b/>
          <w:sz w:val="28"/>
          <w:szCs w:val="28"/>
          <w:lang w:val="nl-NL"/>
        </w:rPr>
      </w:pPr>
      <w:r>
        <w:rPr>
          <w:b/>
          <w:sz w:val="28"/>
          <w:szCs w:val="28"/>
          <w:lang w:val="nl-NL"/>
        </w:rPr>
        <w:t>CÔNG TÁC TÒA ÁN NĂM 2017</w:t>
      </w:r>
    </w:p>
    <w:p w:rsidR="00C273B0" w:rsidRDefault="00C273B0" w:rsidP="0095347A">
      <w:pPr>
        <w:spacing w:after="0"/>
        <w:jc w:val="center"/>
        <w:rPr>
          <w:b/>
          <w:sz w:val="28"/>
          <w:szCs w:val="28"/>
          <w:lang w:val="nl-NL"/>
        </w:rPr>
      </w:pPr>
      <w:r>
        <w:rPr>
          <w:b/>
          <w:sz w:val="28"/>
          <w:szCs w:val="28"/>
          <w:lang w:val="nl-NL"/>
        </w:rPr>
        <w:t xml:space="preserve">TẠI KỲ HỌP THỨ </w:t>
      </w:r>
      <w:r w:rsidR="00F4274C">
        <w:rPr>
          <w:b/>
          <w:sz w:val="28"/>
          <w:szCs w:val="28"/>
          <w:lang w:val="nl-NL"/>
        </w:rPr>
        <w:t>6</w:t>
      </w:r>
      <w:r>
        <w:rPr>
          <w:b/>
          <w:sz w:val="28"/>
          <w:szCs w:val="28"/>
          <w:lang w:val="nl-NL"/>
        </w:rPr>
        <w:t xml:space="preserve"> HĐND HUYỆN QUẢNG NINH </w:t>
      </w:r>
    </w:p>
    <w:p w:rsidR="00C273B0" w:rsidRDefault="00C273B0" w:rsidP="00C273B0">
      <w:pPr>
        <w:spacing w:before="120"/>
        <w:jc w:val="center"/>
        <w:rPr>
          <w:b/>
          <w:sz w:val="28"/>
          <w:szCs w:val="28"/>
          <w:lang w:val="nl-NL"/>
        </w:rPr>
      </w:pPr>
      <w:r>
        <w:rPr>
          <w:b/>
          <w:sz w:val="28"/>
          <w:szCs w:val="28"/>
          <w:lang w:val="nl-NL"/>
        </w:rPr>
        <w:t>KHÓA XIX, NHIỆM KỲ 2016-2021</w:t>
      </w:r>
    </w:p>
    <w:p w:rsidR="00C273B0" w:rsidRDefault="00A6080F" w:rsidP="00C273B0">
      <w:pPr>
        <w:spacing w:before="120"/>
        <w:jc w:val="center"/>
        <w:rPr>
          <w:b/>
          <w:sz w:val="28"/>
          <w:szCs w:val="28"/>
          <w:lang w:val="nl-NL"/>
        </w:rPr>
      </w:pPr>
      <w:r w:rsidRPr="00A6080F">
        <w:rPr>
          <w:noProof/>
        </w:rPr>
        <w:pict>
          <v:line id="Straight Connector 1" o:spid="_x0000_s1027" style="position:absolute;left:0;text-align:left;z-index:251658752;visibility:visible" from="188.25pt,.65pt" to="296.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l7HQ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"/>
        </w:pict>
      </w:r>
    </w:p>
    <w:p w:rsidR="00C273B0" w:rsidRDefault="00C273B0" w:rsidP="00C273B0">
      <w:pPr>
        <w:numPr>
          <w:ilvl w:val="0"/>
          <w:numId w:val="1"/>
        </w:numPr>
        <w:tabs>
          <w:tab w:val="left" w:pos="993"/>
          <w:tab w:val="left" w:pos="1276"/>
        </w:tabs>
        <w:spacing w:before="120" w:after="0"/>
        <w:ind w:left="0" w:firstLine="709"/>
        <w:rPr>
          <w:b/>
          <w:sz w:val="28"/>
          <w:szCs w:val="28"/>
          <w:lang w:val="nl-NL"/>
        </w:rPr>
      </w:pPr>
      <w:r>
        <w:rPr>
          <w:b/>
          <w:sz w:val="28"/>
          <w:szCs w:val="28"/>
          <w:lang w:val="nl-NL"/>
        </w:rPr>
        <w:t>KẾT QUẢ CÔNG TÁC NĂM 2017</w:t>
      </w:r>
    </w:p>
    <w:p w:rsidR="00C273B0" w:rsidRDefault="00C273B0" w:rsidP="00C273B0">
      <w:pPr>
        <w:spacing w:before="120"/>
        <w:rPr>
          <w:b/>
          <w:sz w:val="28"/>
          <w:szCs w:val="28"/>
          <w:lang w:val="nl-NL"/>
        </w:rPr>
      </w:pPr>
      <w:r>
        <w:rPr>
          <w:b/>
          <w:sz w:val="28"/>
          <w:szCs w:val="28"/>
          <w:lang w:val="nl-NL"/>
        </w:rPr>
        <w:t>1. Tình hình, kết quả công tác xét xử, giải quyết các loại vụ việc</w:t>
      </w:r>
    </w:p>
    <w:p w:rsidR="00C273B0" w:rsidRDefault="00C273B0" w:rsidP="00C273B0">
      <w:pPr>
        <w:spacing w:before="120"/>
        <w:rPr>
          <w:b/>
          <w:sz w:val="28"/>
          <w:szCs w:val="28"/>
          <w:lang w:val="nl-NL"/>
        </w:rPr>
      </w:pPr>
      <w:r w:rsidRPr="00FD54EA">
        <w:rPr>
          <w:b/>
          <w:sz w:val="28"/>
          <w:szCs w:val="28"/>
          <w:lang w:val="nl-NL"/>
        </w:rPr>
        <w:t>1.1. Tình hình, kết quả chung</w:t>
      </w:r>
    </w:p>
    <w:p w:rsidR="00521F1C" w:rsidRDefault="0070746C" w:rsidP="00C273B0">
      <w:pPr>
        <w:spacing w:before="120"/>
        <w:rPr>
          <w:sz w:val="28"/>
          <w:lang w:val="nl-NL"/>
        </w:rPr>
      </w:pPr>
      <w:r>
        <w:rPr>
          <w:sz w:val="28"/>
          <w:lang w:val="nl-NL"/>
        </w:rPr>
        <w:t>Thực hiện nhiệm vụ, chương trình công tác trọng tâm</w:t>
      </w:r>
      <w:r w:rsidR="008D4CEA">
        <w:rPr>
          <w:sz w:val="28"/>
          <w:lang w:val="nl-NL"/>
        </w:rPr>
        <w:t xml:space="preserve">, trong </w:t>
      </w:r>
      <w:r>
        <w:rPr>
          <w:sz w:val="28"/>
          <w:lang w:val="nl-NL"/>
        </w:rPr>
        <w:t xml:space="preserve"> năm 2017 </w:t>
      </w:r>
      <w:r w:rsidRPr="00FD54EA">
        <w:rPr>
          <w:i/>
          <w:color w:val="000000"/>
          <w:sz w:val="28"/>
          <w:szCs w:val="28"/>
          <w:lang w:val="nl-NL"/>
        </w:rPr>
        <w:t>(từ 01-12-2016 đến 30-11-2017)</w:t>
      </w:r>
      <w:r w:rsidR="00521F1C" w:rsidRPr="00521F1C">
        <w:rPr>
          <w:sz w:val="28"/>
          <w:szCs w:val="28"/>
          <w:lang w:val="nl-NL"/>
        </w:rPr>
        <w:t xml:space="preserve">, Tòa án nhân dân huyện Quảng Ninh </w:t>
      </w:r>
      <w:r w:rsidR="00753640">
        <w:rPr>
          <w:sz w:val="28"/>
          <w:szCs w:val="28"/>
          <w:lang w:val="nl-NL"/>
        </w:rPr>
        <w:t xml:space="preserve">phải giải quyết 259 vụ việc, trường hợp các loại, trong đó </w:t>
      </w:r>
      <w:r w:rsidR="00753640">
        <w:rPr>
          <w:sz w:val="28"/>
          <w:lang w:val="nl-NL"/>
        </w:rPr>
        <w:t xml:space="preserve">thụ lý </w:t>
      </w:r>
      <w:r w:rsidR="00753640" w:rsidRPr="0078214E">
        <w:rPr>
          <w:sz w:val="28"/>
          <w:lang w:val="nl-NL"/>
        </w:rPr>
        <w:t>mới 231,</w:t>
      </w:r>
      <w:r w:rsidR="00753640">
        <w:rPr>
          <w:b/>
          <w:sz w:val="28"/>
          <w:lang w:val="nl-NL"/>
        </w:rPr>
        <w:t xml:space="preserve"> </w:t>
      </w:r>
      <w:r w:rsidR="00753640">
        <w:rPr>
          <w:sz w:val="28"/>
          <w:lang w:val="nl-NL"/>
        </w:rPr>
        <w:t>s</w:t>
      </w:r>
      <w:r w:rsidR="00753640">
        <w:rPr>
          <w:sz w:val="28"/>
          <w:szCs w:val="28"/>
          <w:lang w:val="nl-NL"/>
        </w:rPr>
        <w:t xml:space="preserve">ố </w:t>
      </w:r>
      <w:r w:rsidR="00753640">
        <w:rPr>
          <w:color w:val="000000"/>
          <w:sz w:val="28"/>
          <w:szCs w:val="28"/>
          <w:lang w:val="nl-NL"/>
        </w:rPr>
        <w:t xml:space="preserve">cũ chuyển sang 28. Đã </w:t>
      </w:r>
      <w:r w:rsidR="00753640">
        <w:rPr>
          <w:sz w:val="28"/>
          <w:lang w:val="nl-NL"/>
        </w:rPr>
        <w:t>đã giải quyết 213</w:t>
      </w:r>
      <w:r w:rsidR="00753640" w:rsidRPr="00753640">
        <w:rPr>
          <w:sz w:val="28"/>
          <w:szCs w:val="28"/>
          <w:lang w:val="nl-NL"/>
        </w:rPr>
        <w:t xml:space="preserve"> </w:t>
      </w:r>
      <w:r w:rsidR="00753640">
        <w:rPr>
          <w:sz w:val="28"/>
          <w:szCs w:val="28"/>
          <w:lang w:val="nl-NL"/>
        </w:rPr>
        <w:t>vụ việc, trường hợp các loại</w:t>
      </w:r>
      <w:r w:rsidR="00753640">
        <w:rPr>
          <w:sz w:val="28"/>
          <w:lang w:val="nl-NL"/>
        </w:rPr>
        <w:t>, số còn lại 4</w:t>
      </w:r>
      <w:r w:rsidR="0034304B">
        <w:rPr>
          <w:sz w:val="28"/>
          <w:lang w:val="nl-NL"/>
        </w:rPr>
        <w:t>6</w:t>
      </w:r>
      <w:r w:rsidR="00753640">
        <w:rPr>
          <w:sz w:val="28"/>
          <w:lang w:val="nl-NL"/>
        </w:rPr>
        <w:t>.</w:t>
      </w:r>
    </w:p>
    <w:p w:rsidR="00E43004" w:rsidRDefault="006407BD" w:rsidP="006407BD">
      <w:pPr>
        <w:spacing w:before="120"/>
        <w:rPr>
          <w:sz w:val="28"/>
          <w:lang w:val="nl-NL"/>
        </w:rPr>
      </w:pPr>
      <w:r>
        <w:rPr>
          <w:sz w:val="28"/>
          <w:lang w:val="nl-NL"/>
        </w:rPr>
        <w:t>Nhìn chung, năm 2017, án các loại đã thụ lý đều tăng</w:t>
      </w:r>
      <w:r w:rsidR="000C4A6F">
        <w:rPr>
          <w:sz w:val="28"/>
          <w:lang w:val="nl-NL"/>
        </w:rPr>
        <w:t xml:space="preserve"> so với năm 2016 (</w:t>
      </w:r>
      <w:r w:rsidR="006F0320">
        <w:rPr>
          <w:sz w:val="28"/>
          <w:lang w:val="nl-NL"/>
        </w:rPr>
        <w:t>án hình sự tăn</w:t>
      </w:r>
      <w:r w:rsidR="000C4A6F">
        <w:rPr>
          <w:sz w:val="28"/>
          <w:lang w:val="nl-NL"/>
        </w:rPr>
        <w:t>g 11 vụ/19 bị cáo</w:t>
      </w:r>
      <w:r w:rsidR="006F0320">
        <w:rPr>
          <w:sz w:val="28"/>
          <w:lang w:val="nl-NL"/>
        </w:rPr>
        <w:t xml:space="preserve">, án tranh </w:t>
      </w:r>
      <w:r w:rsidR="006F0320" w:rsidRPr="000C4A6F">
        <w:rPr>
          <w:sz w:val="28"/>
          <w:lang w:val="nl-NL"/>
        </w:rPr>
        <w:t>chấp</w:t>
      </w:r>
      <w:r w:rsidR="00E43004">
        <w:rPr>
          <w:sz w:val="28"/>
          <w:lang w:val="nl-NL"/>
        </w:rPr>
        <w:t xml:space="preserve"> dân sự </w:t>
      </w:r>
      <w:r w:rsidR="006F0320" w:rsidRPr="000C4A6F">
        <w:rPr>
          <w:sz w:val="28"/>
          <w:lang w:val="nl-NL"/>
        </w:rPr>
        <w:t xml:space="preserve"> tăng </w:t>
      </w:r>
      <w:r w:rsidR="000C4A6F" w:rsidRPr="000C4A6F">
        <w:rPr>
          <w:sz w:val="28"/>
          <w:lang w:val="nl-NL"/>
        </w:rPr>
        <w:t xml:space="preserve">14 vụ, án hôn nhân và gia đình </w:t>
      </w:r>
      <w:r w:rsidR="006F0320" w:rsidRPr="000C4A6F">
        <w:rPr>
          <w:sz w:val="28"/>
          <w:szCs w:val="28"/>
          <w:lang w:val="nl-NL"/>
        </w:rPr>
        <w:t>tăng</w:t>
      </w:r>
      <w:r w:rsidR="000C4A6F" w:rsidRPr="000C4A6F">
        <w:rPr>
          <w:sz w:val="28"/>
          <w:szCs w:val="28"/>
          <w:lang w:val="nl-NL"/>
        </w:rPr>
        <w:t xml:space="preserve"> 10 vụ, án kinh doanh thương mại tăng 7 vụ</w:t>
      </w:r>
      <w:r w:rsidR="000C4A6F">
        <w:rPr>
          <w:sz w:val="28"/>
          <w:szCs w:val="28"/>
          <w:lang w:val="nl-NL"/>
        </w:rPr>
        <w:t xml:space="preserve">, các việc khác thuộc thẩm quyền giải quyết của Tòa án </w:t>
      </w:r>
      <w:r w:rsidR="00E43004">
        <w:rPr>
          <w:sz w:val="28"/>
          <w:szCs w:val="28"/>
          <w:lang w:val="nl-NL"/>
        </w:rPr>
        <w:t xml:space="preserve">– áp dụng biện pháp xử lý hành chính tại Tòa án </w:t>
      </w:r>
      <w:r w:rsidR="000C4A6F">
        <w:rPr>
          <w:sz w:val="28"/>
          <w:szCs w:val="28"/>
          <w:lang w:val="nl-NL"/>
        </w:rPr>
        <w:t>4 trường hợp</w:t>
      </w:r>
      <w:r w:rsidR="006F0320" w:rsidRPr="000C4A6F">
        <w:rPr>
          <w:sz w:val="28"/>
          <w:lang w:val="nl-NL"/>
        </w:rPr>
        <w:t>)</w:t>
      </w:r>
      <w:r w:rsidRPr="000C4A6F">
        <w:rPr>
          <w:sz w:val="28"/>
          <w:lang w:val="nl-NL"/>
        </w:rPr>
        <w:t>.</w:t>
      </w:r>
      <w:r>
        <w:rPr>
          <w:sz w:val="28"/>
          <w:lang w:val="nl-NL"/>
        </w:rPr>
        <w:t xml:space="preserve"> </w:t>
      </w:r>
    </w:p>
    <w:p w:rsidR="006407BD" w:rsidRDefault="006407BD" w:rsidP="006407BD">
      <w:pPr>
        <w:spacing w:before="120"/>
        <w:rPr>
          <w:sz w:val="28"/>
          <w:lang w:val="nl-NL"/>
        </w:rPr>
      </w:pPr>
      <w:r>
        <w:rPr>
          <w:sz w:val="28"/>
          <w:lang w:val="nl-NL"/>
        </w:rPr>
        <w:t>Qua việc thụ lý, xét xử án hình sự cho thấy tính chất nguy hiểm của tội phạm và hậu quả cho xã hội do tội phạm g</w:t>
      </w:r>
      <w:r w:rsidR="006F0320">
        <w:rPr>
          <w:sz w:val="28"/>
          <w:lang w:val="nl-NL"/>
        </w:rPr>
        <w:t>ây ra chưa có chiều hướng giảm. T</w:t>
      </w:r>
      <w:r>
        <w:rPr>
          <w:sz w:val="28"/>
          <w:lang w:val="nl-NL"/>
        </w:rPr>
        <w:t>ình hình tội phạm  diễn biến phức tạp,</w:t>
      </w:r>
      <w:r w:rsidR="0034304B">
        <w:rPr>
          <w:sz w:val="28"/>
          <w:lang w:val="nl-NL"/>
        </w:rPr>
        <w:t xml:space="preserve"> “Tội cố ý gây thương tích”</w:t>
      </w:r>
      <w:r>
        <w:rPr>
          <w:sz w:val="28"/>
          <w:lang w:val="nl-NL"/>
        </w:rPr>
        <w:t xml:space="preserve"> (4 vụ/4 bị cáo,</w:t>
      </w:r>
      <w:r w:rsidRPr="00CF5373">
        <w:rPr>
          <w:b/>
          <w:sz w:val="28"/>
          <w:lang w:val="nl-NL"/>
        </w:rPr>
        <w:t xml:space="preserve"> </w:t>
      </w:r>
      <w:r w:rsidRPr="00FE7186">
        <w:rPr>
          <w:sz w:val="28"/>
          <w:lang w:val="nl-NL"/>
        </w:rPr>
        <w:t xml:space="preserve">tăng </w:t>
      </w:r>
      <w:r>
        <w:rPr>
          <w:sz w:val="28"/>
          <w:lang w:val="nl-NL"/>
        </w:rPr>
        <w:t>3</w:t>
      </w:r>
      <w:r w:rsidRPr="00FE7186">
        <w:rPr>
          <w:sz w:val="28"/>
          <w:lang w:val="nl-NL"/>
        </w:rPr>
        <w:t xml:space="preserve"> vụ/</w:t>
      </w:r>
      <w:r>
        <w:rPr>
          <w:sz w:val="28"/>
          <w:lang w:val="nl-NL"/>
        </w:rPr>
        <w:t>3</w:t>
      </w:r>
      <w:r w:rsidRPr="00FE7186">
        <w:rPr>
          <w:sz w:val="28"/>
          <w:lang w:val="nl-NL"/>
        </w:rPr>
        <w:t xml:space="preserve"> bị cáo), tội phạm về ma túy chưa được ngăn chặn có hiệu quả (</w:t>
      </w:r>
      <w:r>
        <w:rPr>
          <w:sz w:val="28"/>
          <w:lang w:val="nl-NL"/>
        </w:rPr>
        <w:t>8</w:t>
      </w:r>
      <w:r w:rsidRPr="00FE7186">
        <w:rPr>
          <w:sz w:val="28"/>
          <w:lang w:val="nl-NL"/>
        </w:rPr>
        <w:t xml:space="preserve"> vụ/</w:t>
      </w:r>
      <w:r>
        <w:rPr>
          <w:sz w:val="28"/>
          <w:lang w:val="nl-NL"/>
        </w:rPr>
        <w:t>8</w:t>
      </w:r>
      <w:r w:rsidRPr="00FE7186">
        <w:rPr>
          <w:sz w:val="28"/>
          <w:lang w:val="nl-NL"/>
        </w:rPr>
        <w:t xml:space="preserve"> bị cáo, tăng </w:t>
      </w:r>
      <w:r>
        <w:rPr>
          <w:sz w:val="28"/>
          <w:lang w:val="nl-NL"/>
        </w:rPr>
        <w:t xml:space="preserve">5 </w:t>
      </w:r>
      <w:r w:rsidRPr="00FE7186">
        <w:rPr>
          <w:sz w:val="28"/>
          <w:lang w:val="nl-NL"/>
        </w:rPr>
        <w:t>vụ/</w:t>
      </w:r>
      <w:r>
        <w:rPr>
          <w:sz w:val="28"/>
          <w:lang w:val="nl-NL"/>
        </w:rPr>
        <w:t>5</w:t>
      </w:r>
      <w:r w:rsidRPr="00FE7186">
        <w:rPr>
          <w:sz w:val="28"/>
          <w:lang w:val="nl-NL"/>
        </w:rPr>
        <w:t xml:space="preserve"> bị cáo)</w:t>
      </w:r>
      <w:r>
        <w:rPr>
          <w:sz w:val="28"/>
          <w:lang w:val="nl-NL"/>
        </w:rPr>
        <w:t>. Về đối tượng phạm tội, người phạm tội là người chưa thành niên (7 vụ/8 bị cáo), chiếm tỷ lệ 21,2% (năm 2016 là 15,7%); là phụ nữ 1 vụ/2 bị cáo, chiếm tỷ lệ 3,0%; tái phạm 7 bị cáo, chiếm tỷ lệ 21,2% số bị cáo đã xét xử (các đối tượng phạm tội này có tỷ lệ tương ứng năm 2016).</w:t>
      </w:r>
    </w:p>
    <w:p w:rsidR="006407BD" w:rsidRPr="006407BD" w:rsidRDefault="006407BD" w:rsidP="006407BD">
      <w:pPr>
        <w:spacing w:before="120"/>
        <w:rPr>
          <w:b/>
          <w:sz w:val="28"/>
          <w:lang w:val="nl-NL"/>
        </w:rPr>
      </w:pPr>
      <w:r w:rsidRPr="006F0320">
        <w:rPr>
          <w:sz w:val="28"/>
          <w:szCs w:val="28"/>
          <w:lang w:val="nl-NL"/>
        </w:rPr>
        <w:t xml:space="preserve">Về </w:t>
      </w:r>
      <w:r w:rsidR="006F0320" w:rsidRPr="006F0320">
        <w:rPr>
          <w:sz w:val="28"/>
          <w:szCs w:val="28"/>
          <w:lang w:val="nl-NL"/>
        </w:rPr>
        <w:t xml:space="preserve">vụ việc </w:t>
      </w:r>
      <w:r w:rsidRPr="006F0320">
        <w:rPr>
          <w:sz w:val="28"/>
          <w:szCs w:val="28"/>
          <w:lang w:val="nl-NL"/>
        </w:rPr>
        <w:t xml:space="preserve">dân sự, </w:t>
      </w:r>
      <w:r w:rsidR="006F0320" w:rsidRPr="006F0320">
        <w:rPr>
          <w:sz w:val="28"/>
          <w:szCs w:val="28"/>
          <w:lang w:val="nl-NL"/>
        </w:rPr>
        <w:t xml:space="preserve">án </w:t>
      </w:r>
      <w:r w:rsidRPr="006F0320">
        <w:rPr>
          <w:sz w:val="28"/>
          <w:szCs w:val="28"/>
          <w:lang w:val="nl-NL"/>
        </w:rPr>
        <w:t xml:space="preserve">tranh chấp dân sự chủ yếu </w:t>
      </w:r>
      <w:r w:rsidR="006F0320" w:rsidRPr="006F0320">
        <w:rPr>
          <w:sz w:val="28"/>
          <w:szCs w:val="28"/>
          <w:lang w:val="nl-NL"/>
        </w:rPr>
        <w:t xml:space="preserve">liên quan đến quyền </w:t>
      </w:r>
      <w:r w:rsidRPr="006F0320">
        <w:rPr>
          <w:sz w:val="28"/>
          <w:szCs w:val="28"/>
          <w:lang w:val="nl-NL"/>
        </w:rPr>
        <w:t>sử dụng đất (lấn chiếm</w:t>
      </w:r>
      <w:r w:rsidR="006F0320" w:rsidRPr="006F0320">
        <w:rPr>
          <w:sz w:val="28"/>
          <w:szCs w:val="28"/>
          <w:lang w:val="nl-NL"/>
        </w:rPr>
        <w:t>, hợp đồng thuê quyền sử dụng đất</w:t>
      </w:r>
      <w:r w:rsidRPr="006F0320">
        <w:rPr>
          <w:sz w:val="28"/>
          <w:szCs w:val="28"/>
          <w:lang w:val="nl-NL"/>
        </w:rPr>
        <w:t xml:space="preserve">), đòi bồi thường thiệt hại ngoài hợp đồng, phát sinh thêm loại tranh chấp hợp đồng vay tài sản (9 vụ, chiếm 29%), tranh chấp hụi (8 vụ, chiếm 25,8%). </w:t>
      </w:r>
      <w:r w:rsidRPr="006F0320">
        <w:rPr>
          <w:sz w:val="28"/>
          <w:lang w:val="nl-NL"/>
        </w:rPr>
        <w:t>Tình hình ly hôn xảy ra trên địa bàn tương đối nhiều và chủ yếu trong án hôn nhân và gia đình, các tranh chấp khác về hôn nhân và gia đình chiếm tỷ lệ thấp,</w:t>
      </w:r>
      <w:r>
        <w:rPr>
          <w:b/>
          <w:sz w:val="28"/>
          <w:lang w:val="nl-NL"/>
        </w:rPr>
        <w:t xml:space="preserve"> </w:t>
      </w:r>
      <w:r>
        <w:rPr>
          <w:sz w:val="28"/>
          <w:lang w:val="nl-NL"/>
        </w:rPr>
        <w:t xml:space="preserve">tỷ lệ nguyên đơn là phụ nữ có 77 vụ/120 vụ, chiếm 64 %. Về độ tuổi, từ 40 trở xuống chiếm 85% số án đã thụ lý. </w:t>
      </w:r>
      <w:r w:rsidRPr="006F0320">
        <w:rPr>
          <w:sz w:val="28"/>
          <w:lang w:val="nl-NL"/>
        </w:rPr>
        <w:t>Án kinh doanh thương mại chủ yếu là các tranh chấp về điều khoản thanh toán theo hợp đồng mua bán hàng hóa</w:t>
      </w:r>
      <w:r w:rsidR="006F0320" w:rsidRPr="006F0320">
        <w:rPr>
          <w:sz w:val="28"/>
          <w:lang w:val="nl-NL"/>
        </w:rPr>
        <w:t>, nghĩa vụ thanh toán trong hợp đồng tín dụng.</w:t>
      </w:r>
    </w:p>
    <w:p w:rsidR="006407BD" w:rsidRDefault="006407BD" w:rsidP="006407BD">
      <w:pPr>
        <w:spacing w:before="120"/>
        <w:outlineLvl w:val="0"/>
        <w:rPr>
          <w:sz w:val="28"/>
          <w:szCs w:val="28"/>
          <w:lang w:val="nl-NL"/>
        </w:rPr>
      </w:pPr>
    </w:p>
    <w:p w:rsidR="00C273B0" w:rsidRPr="00FD54EA" w:rsidRDefault="00C273B0" w:rsidP="00C273B0">
      <w:pPr>
        <w:spacing w:before="120"/>
        <w:rPr>
          <w:b/>
          <w:sz w:val="28"/>
          <w:szCs w:val="28"/>
          <w:lang w:val="nl-NL"/>
        </w:rPr>
      </w:pPr>
      <w:r w:rsidRPr="00FD54EA">
        <w:rPr>
          <w:b/>
          <w:sz w:val="28"/>
          <w:szCs w:val="28"/>
          <w:lang w:val="nl-NL"/>
        </w:rPr>
        <w:lastRenderedPageBreak/>
        <w:t xml:space="preserve">1.2. Tình hình, kết quả cụ thể </w:t>
      </w:r>
    </w:p>
    <w:p w:rsidR="00C273B0" w:rsidRDefault="00C273B0" w:rsidP="00C273B0">
      <w:pPr>
        <w:ind w:firstLine="706"/>
        <w:rPr>
          <w:i/>
          <w:color w:val="000000"/>
          <w:sz w:val="28"/>
          <w:szCs w:val="28"/>
          <w:lang w:val="nl-NL"/>
        </w:rPr>
      </w:pPr>
      <w:r>
        <w:rPr>
          <w:i/>
          <w:color w:val="000000"/>
          <w:sz w:val="28"/>
          <w:szCs w:val="28"/>
          <w:lang w:val="nl-NL"/>
        </w:rPr>
        <w:t>1.2.1. Công tác xét xử án hình sự</w:t>
      </w:r>
    </w:p>
    <w:p w:rsidR="00C273B0" w:rsidRDefault="00C273B0" w:rsidP="00C273B0">
      <w:pPr>
        <w:ind w:firstLine="706"/>
        <w:rPr>
          <w:color w:val="000000"/>
          <w:sz w:val="28"/>
          <w:szCs w:val="28"/>
          <w:lang w:val="nl-NL"/>
        </w:rPr>
      </w:pPr>
      <w:r>
        <w:rPr>
          <w:color w:val="000000"/>
          <w:sz w:val="28"/>
          <w:szCs w:val="28"/>
          <w:lang w:val="nl-NL"/>
        </w:rPr>
        <w:t xml:space="preserve">Tổng số án phải giải quyết </w:t>
      </w:r>
      <w:r w:rsidRPr="00597589">
        <w:rPr>
          <w:color w:val="000000"/>
          <w:sz w:val="28"/>
          <w:szCs w:val="28"/>
          <w:lang w:val="nl-NL"/>
        </w:rPr>
        <w:t>34 vụ/46 bị cáo</w:t>
      </w:r>
      <w:r w:rsidR="005E6710">
        <w:rPr>
          <w:color w:val="000000"/>
          <w:sz w:val="28"/>
          <w:szCs w:val="28"/>
          <w:lang w:val="nl-NL"/>
        </w:rPr>
        <w:t>. Số án đ</w:t>
      </w:r>
      <w:r>
        <w:rPr>
          <w:color w:val="000000"/>
          <w:sz w:val="28"/>
          <w:szCs w:val="28"/>
          <w:lang w:val="nl-NL"/>
        </w:rPr>
        <w:t xml:space="preserve">ã giải quyết </w:t>
      </w:r>
      <w:r w:rsidRPr="00597589">
        <w:rPr>
          <w:color w:val="000000"/>
          <w:sz w:val="28"/>
          <w:szCs w:val="28"/>
          <w:lang w:val="nl-NL"/>
        </w:rPr>
        <w:t>29 vụ/39 bị cáo</w:t>
      </w:r>
      <w:r>
        <w:rPr>
          <w:color w:val="000000"/>
          <w:sz w:val="28"/>
          <w:szCs w:val="28"/>
          <w:lang w:val="nl-NL"/>
        </w:rPr>
        <w:t xml:space="preserve"> (trong đó: Xét xử sơ thẩm 27 vụ/37 bị  cáo, </w:t>
      </w:r>
      <w:r>
        <w:rPr>
          <w:sz w:val="28"/>
          <w:szCs w:val="28"/>
          <w:lang w:val="nl-NL"/>
        </w:rPr>
        <w:t>trả hồ sơ cho VKS  2 vụ/2 bị cáo),</w:t>
      </w:r>
      <w:r>
        <w:rPr>
          <w:color w:val="000000"/>
          <w:sz w:val="28"/>
          <w:szCs w:val="28"/>
          <w:lang w:val="nl-NL"/>
        </w:rPr>
        <w:t xml:space="preserve"> đạt tỷ lệ 85,3%. </w:t>
      </w:r>
      <w:r>
        <w:rPr>
          <w:sz w:val="28"/>
          <w:szCs w:val="28"/>
          <w:lang w:val="nl-NL"/>
        </w:rPr>
        <w:t>Đối với án đã xét xử, các loại hình phạt đã áp dụng gồm: Phạt tù 24 bị cáo</w:t>
      </w:r>
      <w:r w:rsidR="00EB204B">
        <w:rPr>
          <w:sz w:val="28"/>
          <w:szCs w:val="28"/>
          <w:lang w:val="nl-NL"/>
        </w:rPr>
        <w:t xml:space="preserve"> (chiếm tỷ lệ 64,8%)</w:t>
      </w:r>
      <w:r>
        <w:rPr>
          <w:sz w:val="28"/>
          <w:szCs w:val="28"/>
          <w:lang w:val="nl-NL"/>
        </w:rPr>
        <w:t>, phạt tù cho hưởng án treo 9 bị cáo</w:t>
      </w:r>
      <w:r w:rsidR="00EB204B">
        <w:rPr>
          <w:sz w:val="28"/>
          <w:szCs w:val="28"/>
          <w:lang w:val="nl-NL"/>
        </w:rPr>
        <w:t xml:space="preserve"> (chiếm tỷ lệ 24,3%),</w:t>
      </w:r>
      <w:r>
        <w:rPr>
          <w:sz w:val="28"/>
          <w:szCs w:val="28"/>
          <w:lang w:val="nl-NL"/>
        </w:rPr>
        <w:t xml:space="preserve"> phạt cải tạo không giam giữ 4 bị cáo</w:t>
      </w:r>
      <w:r w:rsidR="00502461">
        <w:rPr>
          <w:sz w:val="28"/>
          <w:szCs w:val="28"/>
          <w:lang w:val="nl-NL"/>
        </w:rPr>
        <w:t xml:space="preserve"> </w:t>
      </w:r>
      <w:r w:rsidR="00EB204B">
        <w:rPr>
          <w:sz w:val="28"/>
          <w:szCs w:val="28"/>
          <w:lang w:val="nl-NL"/>
        </w:rPr>
        <w:t>(chiếm tỷ lệ 10,8%)</w:t>
      </w:r>
      <w:r>
        <w:rPr>
          <w:sz w:val="28"/>
          <w:szCs w:val="28"/>
          <w:lang w:val="nl-NL"/>
        </w:rPr>
        <w:t>.</w:t>
      </w:r>
      <w:r w:rsidR="00AA01C1">
        <w:rPr>
          <w:sz w:val="28"/>
          <w:szCs w:val="28"/>
          <w:lang w:val="nl-NL"/>
        </w:rPr>
        <w:t xml:space="preserve"> </w:t>
      </w:r>
      <w:r>
        <w:rPr>
          <w:color w:val="000000"/>
          <w:sz w:val="28"/>
          <w:szCs w:val="28"/>
          <w:lang w:val="nl-NL"/>
        </w:rPr>
        <w:t>Số án chưa xét xử 5</w:t>
      </w:r>
      <w:r>
        <w:rPr>
          <w:b/>
          <w:color w:val="000000"/>
          <w:sz w:val="28"/>
          <w:szCs w:val="28"/>
          <w:lang w:val="nl-NL"/>
        </w:rPr>
        <w:t xml:space="preserve"> </w:t>
      </w:r>
      <w:r w:rsidRPr="00597589">
        <w:rPr>
          <w:color w:val="000000"/>
          <w:sz w:val="28"/>
          <w:szCs w:val="28"/>
          <w:lang w:val="nl-NL"/>
        </w:rPr>
        <w:t>vụ/7 bị cáo</w:t>
      </w:r>
      <w:r>
        <w:rPr>
          <w:color w:val="000000"/>
          <w:sz w:val="28"/>
          <w:szCs w:val="28"/>
          <w:lang w:val="nl-NL"/>
        </w:rPr>
        <w:t>, đang trong thời hạn chuẩn bị xét xử.</w:t>
      </w:r>
    </w:p>
    <w:p w:rsidR="00C273B0" w:rsidRDefault="00C273B0" w:rsidP="00C273B0">
      <w:pPr>
        <w:spacing w:before="120"/>
        <w:rPr>
          <w:color w:val="000000"/>
          <w:sz w:val="28"/>
          <w:szCs w:val="28"/>
          <w:lang w:val="nl-NL"/>
        </w:rPr>
      </w:pPr>
      <w:r>
        <w:rPr>
          <w:color w:val="000000"/>
          <w:sz w:val="28"/>
          <w:szCs w:val="28"/>
          <w:lang w:val="nl-NL"/>
        </w:rPr>
        <w:t xml:space="preserve">Về chất lượng xét xử, giải quyết án hình sự sơ thẩm: Đảm bảo xét xử nghiêm minh, đúng người, đúng tội, đúng pháp luật, không để có trường hợp xét xử oan, sai hoặc bỏ lọt tội phạm. </w:t>
      </w:r>
    </w:p>
    <w:p w:rsidR="00C273B0" w:rsidRDefault="00AA01C1" w:rsidP="00C273B0">
      <w:pPr>
        <w:tabs>
          <w:tab w:val="num" w:pos="0"/>
        </w:tabs>
        <w:spacing w:before="120"/>
        <w:rPr>
          <w:sz w:val="28"/>
          <w:lang w:val="nl-NL"/>
        </w:rPr>
      </w:pPr>
      <w:r>
        <w:rPr>
          <w:sz w:val="28"/>
          <w:szCs w:val="28"/>
          <w:lang w:val="nl-NL"/>
        </w:rPr>
        <w:t>Trong năm, Tòa án đã t</w:t>
      </w:r>
      <w:r w:rsidR="00FE7186">
        <w:rPr>
          <w:sz w:val="28"/>
          <w:lang w:val="nl-NL"/>
        </w:rPr>
        <w:t>ổ chức xét xử kịp thời</w:t>
      </w:r>
      <w:r w:rsidR="00FE7186">
        <w:rPr>
          <w:sz w:val="28"/>
          <w:szCs w:val="28"/>
          <w:lang w:val="nl-NL"/>
        </w:rPr>
        <w:t xml:space="preserve"> </w:t>
      </w:r>
      <w:r w:rsidR="00916B44">
        <w:rPr>
          <w:sz w:val="28"/>
          <w:szCs w:val="28"/>
          <w:lang w:val="nl-NL"/>
        </w:rPr>
        <w:t xml:space="preserve">3 vụ/3 bị cáo án trọng điểm, </w:t>
      </w:r>
      <w:r w:rsidR="00C273B0">
        <w:rPr>
          <w:sz w:val="28"/>
          <w:lang w:val="nl-NL"/>
        </w:rPr>
        <w:t>đưa đi xét xử lưu động án hình sự 7 vụ/7 bị cáo</w:t>
      </w:r>
      <w:r w:rsidR="008D4CEA">
        <w:rPr>
          <w:sz w:val="28"/>
          <w:lang w:val="nl-NL"/>
        </w:rPr>
        <w:t xml:space="preserve"> (trong đó có 3 vụ án trọng điểm)</w:t>
      </w:r>
      <w:r w:rsidR="00C273B0">
        <w:rPr>
          <w:sz w:val="28"/>
          <w:lang w:val="nl-NL"/>
        </w:rPr>
        <w:t>, góp phần tuyên truyền, phổ biến, giáo dục pháp luật, ổn định tình hình trật tự, an toàn xã hội ở địa phương.</w:t>
      </w:r>
    </w:p>
    <w:p w:rsidR="00C273B0" w:rsidRDefault="00C273B0" w:rsidP="00C273B0">
      <w:pPr>
        <w:spacing w:before="60"/>
        <w:rPr>
          <w:i/>
          <w:sz w:val="28"/>
          <w:szCs w:val="28"/>
          <w:lang w:val="nl-NL"/>
        </w:rPr>
      </w:pPr>
      <w:r>
        <w:rPr>
          <w:i/>
          <w:sz w:val="28"/>
          <w:szCs w:val="28"/>
          <w:lang w:val="nl-NL"/>
        </w:rPr>
        <w:t>Về án có kháng cáo, kháng nghị:</w:t>
      </w:r>
    </w:p>
    <w:p w:rsidR="00C273B0" w:rsidRDefault="00C273B0" w:rsidP="00C273B0">
      <w:pPr>
        <w:tabs>
          <w:tab w:val="left" w:pos="851"/>
        </w:tabs>
        <w:rPr>
          <w:sz w:val="28"/>
          <w:szCs w:val="28"/>
          <w:lang w:val="nl-NL"/>
        </w:rPr>
      </w:pPr>
      <w:r>
        <w:rPr>
          <w:sz w:val="28"/>
          <w:szCs w:val="28"/>
          <w:lang w:val="nl-NL"/>
        </w:rPr>
        <w:tab/>
        <w:t xml:space="preserve">* Án có kháng cáo: </w:t>
      </w:r>
      <w:r w:rsidR="00025071">
        <w:rPr>
          <w:sz w:val="28"/>
          <w:szCs w:val="28"/>
          <w:lang w:val="nl-NL"/>
        </w:rPr>
        <w:t>8</w:t>
      </w:r>
      <w:r>
        <w:rPr>
          <w:sz w:val="28"/>
          <w:szCs w:val="28"/>
          <w:lang w:val="nl-NL"/>
        </w:rPr>
        <w:t xml:space="preserve"> vụ/</w:t>
      </w:r>
      <w:r w:rsidR="00025071">
        <w:rPr>
          <w:sz w:val="28"/>
          <w:szCs w:val="28"/>
          <w:lang w:val="nl-NL"/>
        </w:rPr>
        <w:t>8</w:t>
      </w:r>
      <w:r>
        <w:rPr>
          <w:sz w:val="28"/>
          <w:szCs w:val="28"/>
          <w:lang w:val="nl-NL"/>
        </w:rPr>
        <w:t xml:space="preserve"> bị cáo. Kết quả xét xử phúc thẩm: Giữ nguyên án sơ thẩm </w:t>
      </w:r>
      <w:r w:rsidR="00025071">
        <w:rPr>
          <w:sz w:val="28"/>
          <w:szCs w:val="28"/>
          <w:lang w:val="nl-NL"/>
        </w:rPr>
        <w:t>4</w:t>
      </w:r>
      <w:r>
        <w:rPr>
          <w:sz w:val="28"/>
          <w:szCs w:val="28"/>
          <w:lang w:val="nl-NL"/>
        </w:rPr>
        <w:t xml:space="preserve"> vụ/</w:t>
      </w:r>
      <w:r w:rsidR="00025071">
        <w:rPr>
          <w:sz w:val="28"/>
          <w:szCs w:val="28"/>
          <w:lang w:val="nl-NL"/>
        </w:rPr>
        <w:t>4</w:t>
      </w:r>
      <w:r>
        <w:rPr>
          <w:sz w:val="28"/>
          <w:szCs w:val="28"/>
          <w:lang w:val="nl-NL"/>
        </w:rPr>
        <w:t xml:space="preserve"> bị cáo, sửa án sơ thẩm (giảm mức hình phạt) </w:t>
      </w:r>
      <w:r w:rsidR="00AD6B5C">
        <w:rPr>
          <w:sz w:val="28"/>
          <w:szCs w:val="28"/>
          <w:lang w:val="nl-NL"/>
        </w:rPr>
        <w:t>1</w:t>
      </w:r>
      <w:r>
        <w:rPr>
          <w:sz w:val="28"/>
          <w:szCs w:val="28"/>
          <w:lang w:val="nl-NL"/>
        </w:rPr>
        <w:t xml:space="preserve"> vụ/</w:t>
      </w:r>
      <w:r w:rsidR="00AD6B5C">
        <w:rPr>
          <w:sz w:val="28"/>
          <w:szCs w:val="28"/>
          <w:lang w:val="nl-NL"/>
        </w:rPr>
        <w:t>1</w:t>
      </w:r>
      <w:r>
        <w:rPr>
          <w:sz w:val="28"/>
          <w:szCs w:val="28"/>
          <w:lang w:val="nl-NL"/>
        </w:rPr>
        <w:t xml:space="preserve"> bị cáo, đình chỉ xét xử phúc thẩm </w:t>
      </w:r>
      <w:r w:rsidR="00025071">
        <w:rPr>
          <w:sz w:val="28"/>
          <w:szCs w:val="28"/>
          <w:lang w:val="nl-NL"/>
        </w:rPr>
        <w:t>2</w:t>
      </w:r>
      <w:r>
        <w:rPr>
          <w:sz w:val="28"/>
          <w:szCs w:val="28"/>
          <w:lang w:val="nl-NL"/>
        </w:rPr>
        <w:t xml:space="preserve"> vụ/</w:t>
      </w:r>
      <w:r w:rsidR="00025071">
        <w:rPr>
          <w:sz w:val="28"/>
          <w:szCs w:val="28"/>
          <w:lang w:val="nl-NL"/>
        </w:rPr>
        <w:t>2</w:t>
      </w:r>
      <w:r>
        <w:rPr>
          <w:sz w:val="28"/>
          <w:szCs w:val="28"/>
          <w:lang w:val="nl-NL"/>
        </w:rPr>
        <w:t xml:space="preserve"> bị cáo</w:t>
      </w:r>
      <w:r w:rsidR="00916B44">
        <w:rPr>
          <w:sz w:val="28"/>
          <w:szCs w:val="28"/>
          <w:lang w:val="nl-NL"/>
        </w:rPr>
        <w:t xml:space="preserve"> (do người kháng cáo rút đơn kháng cáo)</w:t>
      </w:r>
      <w:r>
        <w:rPr>
          <w:sz w:val="28"/>
          <w:szCs w:val="28"/>
          <w:lang w:val="nl-NL"/>
        </w:rPr>
        <w:t xml:space="preserve">. </w:t>
      </w:r>
      <w:r>
        <w:rPr>
          <w:sz w:val="28"/>
          <w:szCs w:val="28"/>
        </w:rPr>
        <w:t xml:space="preserve">Chưa có kết quả xét xử phúc thẩm </w:t>
      </w:r>
      <w:r w:rsidR="00AD6B5C">
        <w:rPr>
          <w:sz w:val="28"/>
          <w:szCs w:val="28"/>
        </w:rPr>
        <w:t>1</w:t>
      </w:r>
      <w:r>
        <w:rPr>
          <w:sz w:val="28"/>
          <w:szCs w:val="28"/>
        </w:rPr>
        <w:t xml:space="preserve"> vụ/ </w:t>
      </w:r>
      <w:r w:rsidR="00AD6B5C">
        <w:rPr>
          <w:sz w:val="28"/>
          <w:szCs w:val="28"/>
        </w:rPr>
        <w:t>1</w:t>
      </w:r>
      <w:r>
        <w:rPr>
          <w:sz w:val="28"/>
          <w:szCs w:val="28"/>
        </w:rPr>
        <w:t xml:space="preserve"> bị cáo.</w:t>
      </w:r>
    </w:p>
    <w:p w:rsidR="00C273B0" w:rsidRDefault="00C273B0" w:rsidP="00C273B0">
      <w:pPr>
        <w:tabs>
          <w:tab w:val="left" w:pos="851"/>
        </w:tabs>
        <w:rPr>
          <w:sz w:val="28"/>
          <w:szCs w:val="28"/>
          <w:lang w:val="nl-NL"/>
        </w:rPr>
      </w:pPr>
      <w:r>
        <w:rPr>
          <w:sz w:val="28"/>
          <w:szCs w:val="28"/>
          <w:lang w:val="nl-NL"/>
        </w:rPr>
        <w:tab/>
        <w:t>* Án vừa có kháng cáo vừa có kháng nghị: 1 vụ/1 bị cáo. Kết quả xét xử phúc thẩm: Chấp nhận một phần kháng cáo, kháng nghị, sửa án sơ thẩm, giảm mức hình phạt.</w:t>
      </w:r>
    </w:p>
    <w:p w:rsidR="00C273B0" w:rsidRDefault="00C273B0" w:rsidP="000A64AF">
      <w:pPr>
        <w:ind w:firstLine="706"/>
        <w:rPr>
          <w:i/>
          <w:color w:val="000000"/>
          <w:sz w:val="28"/>
          <w:szCs w:val="28"/>
          <w:lang w:val="nl-NL"/>
        </w:rPr>
      </w:pPr>
      <w:r>
        <w:rPr>
          <w:i/>
          <w:color w:val="000000"/>
          <w:sz w:val="28"/>
          <w:szCs w:val="28"/>
          <w:lang w:val="nl-NL"/>
        </w:rPr>
        <w:t xml:space="preserve">1.2.2. Công tác xét xử, giải quyết án </w:t>
      </w:r>
      <w:r w:rsidR="000A64AF">
        <w:rPr>
          <w:i/>
          <w:color w:val="000000"/>
          <w:sz w:val="28"/>
          <w:szCs w:val="28"/>
          <w:lang w:val="nl-NL"/>
        </w:rPr>
        <w:t xml:space="preserve">tranh chấp </w:t>
      </w:r>
      <w:r>
        <w:rPr>
          <w:i/>
          <w:color w:val="000000"/>
          <w:sz w:val="28"/>
          <w:szCs w:val="28"/>
          <w:lang w:val="nl-NL"/>
        </w:rPr>
        <w:t>dân sự</w:t>
      </w:r>
      <w:r w:rsidR="00206D02">
        <w:rPr>
          <w:i/>
          <w:color w:val="000000"/>
          <w:sz w:val="28"/>
          <w:szCs w:val="28"/>
          <w:lang w:val="nl-NL"/>
        </w:rPr>
        <w:t xml:space="preserve"> </w:t>
      </w:r>
      <w:r w:rsidR="000A64AF">
        <w:rPr>
          <w:color w:val="000000"/>
          <w:sz w:val="28"/>
          <w:szCs w:val="28"/>
          <w:lang w:val="nl-NL"/>
        </w:rPr>
        <w:t xml:space="preserve"> </w:t>
      </w:r>
    </w:p>
    <w:p w:rsidR="00C273B0" w:rsidRDefault="00C273B0" w:rsidP="00C273B0">
      <w:pPr>
        <w:spacing w:before="120"/>
        <w:outlineLvl w:val="0"/>
        <w:rPr>
          <w:sz w:val="28"/>
          <w:lang w:val="nl-NL"/>
        </w:rPr>
      </w:pPr>
      <w:r>
        <w:rPr>
          <w:color w:val="000000"/>
          <w:sz w:val="28"/>
          <w:szCs w:val="28"/>
          <w:lang w:val="nl-NL"/>
        </w:rPr>
        <w:t xml:space="preserve">Số vụ, việc </w:t>
      </w:r>
      <w:r w:rsidR="00206D02">
        <w:rPr>
          <w:color w:val="000000"/>
          <w:sz w:val="28"/>
          <w:szCs w:val="28"/>
          <w:lang w:val="nl-NL"/>
        </w:rPr>
        <w:t xml:space="preserve">phải </w:t>
      </w:r>
      <w:r>
        <w:rPr>
          <w:sz w:val="28"/>
          <w:lang w:val="nl-NL"/>
        </w:rPr>
        <w:t>giải quyết</w:t>
      </w:r>
      <w:r w:rsidR="00206D02">
        <w:rPr>
          <w:sz w:val="28"/>
          <w:lang w:val="nl-NL"/>
        </w:rPr>
        <w:t>:</w:t>
      </w:r>
      <w:r>
        <w:rPr>
          <w:sz w:val="28"/>
          <w:lang w:val="nl-NL"/>
        </w:rPr>
        <w:t xml:space="preserve"> </w:t>
      </w:r>
      <w:r w:rsidRPr="00CF5373">
        <w:rPr>
          <w:sz w:val="28"/>
          <w:lang w:val="nl-NL"/>
        </w:rPr>
        <w:t xml:space="preserve">31 </w:t>
      </w:r>
      <w:r>
        <w:rPr>
          <w:sz w:val="28"/>
          <w:lang w:val="nl-NL"/>
        </w:rPr>
        <w:t>vụ (tăng 18 vụ so với năm 2016).</w:t>
      </w:r>
      <w:r w:rsidR="00206D02">
        <w:rPr>
          <w:sz w:val="28"/>
          <w:lang w:val="nl-NL"/>
        </w:rPr>
        <w:t xml:space="preserve"> Số án đ</w:t>
      </w:r>
      <w:r>
        <w:rPr>
          <w:sz w:val="28"/>
          <w:lang w:val="nl-NL"/>
        </w:rPr>
        <w:t>ã giải quyết: 11 vụ, trong đó đưa ra xét xử 2 vụ, quyết định công nhận sự thoả thuận các đương sự 3 vụ, đình chỉ 1 vụ, tạm đình chỉ 5 vụ</w:t>
      </w:r>
      <w:r>
        <w:rPr>
          <w:sz w:val="28"/>
          <w:szCs w:val="28"/>
          <w:lang w:val="nl-NL"/>
        </w:rPr>
        <w:t xml:space="preserve"> (tỷ</w:t>
      </w:r>
      <w:r>
        <w:rPr>
          <w:sz w:val="28"/>
          <w:lang w:val="nl-NL"/>
        </w:rPr>
        <w:t xml:space="preserve"> lệ giải quyết xong là 35,5%)</w:t>
      </w:r>
      <w:r>
        <w:rPr>
          <w:sz w:val="28"/>
          <w:szCs w:val="28"/>
          <w:lang w:val="nl-NL"/>
        </w:rPr>
        <w:t>.</w:t>
      </w:r>
      <w:r w:rsidR="00AA01C1">
        <w:rPr>
          <w:sz w:val="28"/>
          <w:szCs w:val="28"/>
          <w:lang w:val="nl-NL"/>
        </w:rPr>
        <w:t xml:space="preserve"> </w:t>
      </w:r>
      <w:r w:rsidR="00206D02">
        <w:rPr>
          <w:sz w:val="28"/>
          <w:szCs w:val="28"/>
          <w:lang w:val="nl-NL"/>
        </w:rPr>
        <w:t xml:space="preserve">Số án </w:t>
      </w:r>
      <w:r w:rsidR="00F4274C">
        <w:rPr>
          <w:sz w:val="28"/>
          <w:szCs w:val="28"/>
          <w:lang w:val="nl-NL"/>
        </w:rPr>
        <w:t xml:space="preserve">còn lại </w:t>
      </w:r>
      <w:r>
        <w:rPr>
          <w:sz w:val="28"/>
          <w:szCs w:val="28"/>
          <w:lang w:val="nl-NL"/>
        </w:rPr>
        <w:t>đang giải quyết</w:t>
      </w:r>
      <w:r w:rsidR="00206D02">
        <w:rPr>
          <w:sz w:val="28"/>
          <w:szCs w:val="28"/>
          <w:lang w:val="nl-NL"/>
        </w:rPr>
        <w:t>:</w:t>
      </w:r>
      <w:r w:rsidR="00F4274C">
        <w:rPr>
          <w:sz w:val="28"/>
          <w:szCs w:val="28"/>
          <w:lang w:val="nl-NL"/>
        </w:rPr>
        <w:t xml:space="preserve"> </w:t>
      </w:r>
      <w:r>
        <w:rPr>
          <w:sz w:val="28"/>
          <w:lang w:val="nl-NL"/>
        </w:rPr>
        <w:t>20 vụ</w:t>
      </w:r>
      <w:r w:rsidR="00916B44">
        <w:rPr>
          <w:sz w:val="28"/>
          <w:lang w:val="nl-NL"/>
        </w:rPr>
        <w:t xml:space="preserve"> (phần lớn mới thụ lý)</w:t>
      </w:r>
      <w:r>
        <w:rPr>
          <w:sz w:val="28"/>
          <w:lang w:val="nl-NL"/>
        </w:rPr>
        <w:t>.</w:t>
      </w:r>
      <w:r>
        <w:rPr>
          <w:sz w:val="28"/>
          <w:szCs w:val="28"/>
          <w:lang w:val="nl-NL"/>
        </w:rPr>
        <w:t xml:space="preserve"> </w:t>
      </w:r>
    </w:p>
    <w:p w:rsidR="00E560E5" w:rsidRDefault="00E560E5" w:rsidP="00E560E5">
      <w:pPr>
        <w:spacing w:before="120"/>
        <w:outlineLvl w:val="0"/>
        <w:rPr>
          <w:sz w:val="28"/>
          <w:szCs w:val="28"/>
          <w:lang w:val="nl-NL"/>
        </w:rPr>
      </w:pPr>
      <w:r>
        <w:rPr>
          <w:sz w:val="28"/>
          <w:szCs w:val="28"/>
          <w:lang w:val="nl-NL"/>
        </w:rPr>
        <w:t>Nguyên nhân tranh chấp về đất đai chủ yếu do có sự thay đổi về ranh giới giữa các thửa đất không có mốc giới kiên cố, có sự biến động trong quá trình sử dụng, mặt khác diện tích sử dụng đất thực tế không đúng như diện tích được giao (phần lớn là ít nhất một bên có diện tích lớn hơn số liệu ghi trong bản đồ và Giấy chứng nhận</w:t>
      </w:r>
      <w:r w:rsidR="002512CF">
        <w:rPr>
          <w:sz w:val="28"/>
          <w:szCs w:val="28"/>
          <w:lang w:val="nl-NL"/>
        </w:rPr>
        <w:t>)</w:t>
      </w:r>
      <w:r>
        <w:rPr>
          <w:sz w:val="28"/>
          <w:szCs w:val="28"/>
          <w:lang w:val="nl-NL"/>
        </w:rPr>
        <w:t xml:space="preserve">, không có tọa độ định vị. Về đòi nợ vay do bên vay gặp khó khăn, </w:t>
      </w:r>
      <w:r w:rsidR="002512CF">
        <w:rPr>
          <w:sz w:val="28"/>
          <w:szCs w:val="28"/>
          <w:lang w:val="nl-NL"/>
        </w:rPr>
        <w:t>không có khả năng trả nợ</w:t>
      </w:r>
      <w:r>
        <w:rPr>
          <w:sz w:val="28"/>
          <w:szCs w:val="28"/>
          <w:lang w:val="nl-NL"/>
        </w:rPr>
        <w:t>; về bồi thường thiệt hại ngoài hợp đồng</w:t>
      </w:r>
      <w:r w:rsidR="002512CF">
        <w:rPr>
          <w:sz w:val="28"/>
          <w:szCs w:val="28"/>
          <w:lang w:val="nl-NL"/>
        </w:rPr>
        <w:t>,</w:t>
      </w:r>
      <w:r>
        <w:rPr>
          <w:sz w:val="28"/>
          <w:szCs w:val="28"/>
          <w:lang w:val="nl-NL"/>
        </w:rPr>
        <w:t xml:space="preserve"> </w:t>
      </w:r>
      <w:r w:rsidR="002512CF">
        <w:rPr>
          <w:sz w:val="28"/>
          <w:szCs w:val="28"/>
          <w:lang w:val="nl-NL"/>
        </w:rPr>
        <w:t>chủ yếu là trách nhiệm bồi thường thiệt hại do sức khỏe bị xâm phạm</w:t>
      </w:r>
      <w:r>
        <w:rPr>
          <w:sz w:val="28"/>
          <w:szCs w:val="28"/>
          <w:lang w:val="nl-NL"/>
        </w:rPr>
        <w:t xml:space="preserve">. </w:t>
      </w:r>
    </w:p>
    <w:p w:rsidR="00BA74B0" w:rsidRDefault="00BA74B0" w:rsidP="00BA74B0">
      <w:pPr>
        <w:spacing w:before="120"/>
        <w:outlineLvl w:val="0"/>
        <w:rPr>
          <w:color w:val="000000"/>
          <w:sz w:val="28"/>
          <w:szCs w:val="28"/>
          <w:lang w:val="nl-NL"/>
        </w:rPr>
      </w:pPr>
      <w:r>
        <w:rPr>
          <w:i/>
          <w:color w:val="000000"/>
          <w:sz w:val="28"/>
          <w:szCs w:val="28"/>
          <w:lang w:val="nl-NL"/>
        </w:rPr>
        <w:t>Về án có kháng cáo:</w:t>
      </w:r>
      <w:r>
        <w:rPr>
          <w:color w:val="000000"/>
          <w:sz w:val="28"/>
          <w:szCs w:val="28"/>
          <w:lang w:val="nl-NL"/>
        </w:rPr>
        <w:t xml:space="preserve"> </w:t>
      </w:r>
    </w:p>
    <w:p w:rsidR="00BA74B0" w:rsidRDefault="00BA74B0" w:rsidP="00BA74B0">
      <w:pPr>
        <w:spacing w:before="120"/>
        <w:outlineLvl w:val="0"/>
        <w:rPr>
          <w:sz w:val="28"/>
          <w:szCs w:val="28"/>
          <w:lang w:val="nl-NL"/>
        </w:rPr>
      </w:pPr>
      <w:r>
        <w:rPr>
          <w:color w:val="000000"/>
          <w:sz w:val="28"/>
          <w:szCs w:val="28"/>
          <w:lang w:val="nl-NL"/>
        </w:rPr>
        <w:t>Án có kháng cáo 02 vụ</w:t>
      </w:r>
      <w:r w:rsidR="005E6710">
        <w:rPr>
          <w:color w:val="000000"/>
          <w:sz w:val="28"/>
          <w:szCs w:val="28"/>
          <w:lang w:val="nl-NL"/>
        </w:rPr>
        <w:t>, c</w:t>
      </w:r>
      <w:r>
        <w:rPr>
          <w:color w:val="000000"/>
          <w:sz w:val="28"/>
          <w:szCs w:val="28"/>
          <w:lang w:val="nl-NL"/>
        </w:rPr>
        <w:t>hưa có kết quả xét xử phúc thẩm.</w:t>
      </w:r>
    </w:p>
    <w:p w:rsidR="00BA74B0" w:rsidRDefault="00BA74B0" w:rsidP="00BA74B0">
      <w:pPr>
        <w:spacing w:before="120"/>
        <w:outlineLvl w:val="0"/>
        <w:rPr>
          <w:i/>
          <w:color w:val="000000"/>
          <w:sz w:val="28"/>
          <w:szCs w:val="28"/>
          <w:lang w:val="nl-NL"/>
        </w:rPr>
      </w:pPr>
      <w:r>
        <w:rPr>
          <w:sz w:val="28"/>
          <w:szCs w:val="28"/>
          <w:lang w:val="nl-NL"/>
        </w:rPr>
        <w:t xml:space="preserve"> </w:t>
      </w:r>
      <w:r>
        <w:rPr>
          <w:i/>
          <w:color w:val="000000"/>
          <w:sz w:val="28"/>
          <w:szCs w:val="28"/>
          <w:lang w:val="nl-NL"/>
        </w:rPr>
        <w:t>1.2.</w:t>
      </w:r>
      <w:r w:rsidR="004C79C4">
        <w:rPr>
          <w:i/>
          <w:color w:val="000000"/>
          <w:sz w:val="28"/>
          <w:szCs w:val="28"/>
          <w:lang w:val="nl-NL"/>
        </w:rPr>
        <w:t>3</w:t>
      </w:r>
      <w:r>
        <w:rPr>
          <w:i/>
          <w:color w:val="000000"/>
          <w:sz w:val="28"/>
          <w:szCs w:val="28"/>
          <w:lang w:val="nl-NL"/>
        </w:rPr>
        <w:t>. Công tác xét xử, giải quyết án hôn nhân gia đình</w:t>
      </w:r>
    </w:p>
    <w:p w:rsidR="00BA74B0" w:rsidRDefault="00BA74B0" w:rsidP="00AA01C1">
      <w:pPr>
        <w:spacing w:before="120"/>
        <w:rPr>
          <w:sz w:val="28"/>
          <w:szCs w:val="28"/>
          <w:lang w:val="nl-NL"/>
        </w:rPr>
      </w:pPr>
      <w:r>
        <w:rPr>
          <w:color w:val="000000"/>
          <w:sz w:val="28"/>
          <w:szCs w:val="28"/>
          <w:lang w:val="nl-NL"/>
        </w:rPr>
        <w:t xml:space="preserve">Số vụ, việc phải </w:t>
      </w:r>
      <w:r>
        <w:rPr>
          <w:sz w:val="28"/>
          <w:lang w:val="nl-NL"/>
        </w:rPr>
        <w:t xml:space="preserve">giải quyết 120 vụ </w:t>
      </w:r>
      <w:r w:rsidRPr="00CF5373">
        <w:rPr>
          <w:i/>
          <w:sz w:val="28"/>
          <w:lang w:val="nl-NL"/>
        </w:rPr>
        <w:t>(tăng 11 vụ so với 2016)</w:t>
      </w:r>
      <w:r>
        <w:rPr>
          <w:sz w:val="28"/>
          <w:lang w:val="nl-NL"/>
        </w:rPr>
        <w:t xml:space="preserve">, trong đó: Ly hôn 117 vụ, chiếm 97,5%; Yêu cầu không công nhận là vợ chồng 2 vụ, chiếm </w:t>
      </w:r>
      <w:r>
        <w:rPr>
          <w:sz w:val="28"/>
          <w:lang w:val="nl-NL"/>
        </w:rPr>
        <w:lastRenderedPageBreak/>
        <w:t>1,7%; Yêu cầu thay đổi người trực tiếp nuôi con sau ly hôn 1 vụ, chiếm 0,84%.</w:t>
      </w:r>
      <w:r w:rsidR="00AA01C1">
        <w:rPr>
          <w:sz w:val="28"/>
          <w:lang w:val="nl-NL"/>
        </w:rPr>
        <w:t xml:space="preserve"> Số án đ</w:t>
      </w:r>
      <w:r w:rsidR="00F4274C">
        <w:rPr>
          <w:sz w:val="28"/>
          <w:lang w:val="nl-NL"/>
        </w:rPr>
        <w:t xml:space="preserve">ã </w:t>
      </w:r>
      <w:r>
        <w:rPr>
          <w:sz w:val="28"/>
          <w:lang w:val="nl-NL"/>
        </w:rPr>
        <w:t>giải quyết: 103 vụ, trong đó đưa ra xét xử 10 vụ, quyết định công nhận thuận tình ly hôn và sự thoả thuận các đương sự 65</w:t>
      </w:r>
      <w:r>
        <w:rPr>
          <w:b/>
          <w:sz w:val="28"/>
          <w:lang w:val="nl-NL"/>
        </w:rPr>
        <w:t xml:space="preserve"> </w:t>
      </w:r>
      <w:r>
        <w:rPr>
          <w:sz w:val="28"/>
          <w:lang w:val="nl-NL"/>
        </w:rPr>
        <w:t>vụ, hòa giải đoàn tụ thành 1, đình chỉ 25 vụ, tạm đình chỉ 2 vụ</w:t>
      </w:r>
      <w:r>
        <w:rPr>
          <w:sz w:val="28"/>
          <w:szCs w:val="28"/>
          <w:lang w:val="nl-NL"/>
        </w:rPr>
        <w:t xml:space="preserve"> (tỷ</w:t>
      </w:r>
      <w:r>
        <w:rPr>
          <w:sz w:val="28"/>
          <w:lang w:val="nl-NL"/>
        </w:rPr>
        <w:t xml:space="preserve"> lệ giải quyết xong là 85,8%)</w:t>
      </w:r>
      <w:r>
        <w:rPr>
          <w:sz w:val="28"/>
          <w:szCs w:val="28"/>
          <w:lang w:val="nl-NL"/>
        </w:rPr>
        <w:t xml:space="preserve">. </w:t>
      </w:r>
      <w:r w:rsidR="00206D02">
        <w:rPr>
          <w:sz w:val="28"/>
          <w:szCs w:val="28"/>
          <w:lang w:val="nl-NL"/>
        </w:rPr>
        <w:t xml:space="preserve">Số án </w:t>
      </w:r>
      <w:r>
        <w:rPr>
          <w:sz w:val="28"/>
          <w:szCs w:val="28"/>
          <w:lang w:val="nl-NL"/>
        </w:rPr>
        <w:t>c</w:t>
      </w:r>
      <w:r>
        <w:rPr>
          <w:sz w:val="28"/>
          <w:lang w:val="nl-NL"/>
        </w:rPr>
        <w:t xml:space="preserve">òn </w:t>
      </w:r>
      <w:r w:rsidR="00206D02">
        <w:rPr>
          <w:sz w:val="28"/>
          <w:lang w:val="nl-NL"/>
        </w:rPr>
        <w:t>lại đang giải quyết: 17</w:t>
      </w:r>
      <w:r w:rsidR="005E6710">
        <w:rPr>
          <w:sz w:val="28"/>
          <w:lang w:val="nl-NL"/>
        </w:rPr>
        <w:t xml:space="preserve"> vụ</w:t>
      </w:r>
      <w:r>
        <w:rPr>
          <w:sz w:val="28"/>
          <w:szCs w:val="28"/>
          <w:lang w:val="nl-NL"/>
        </w:rPr>
        <w:t>.</w:t>
      </w:r>
      <w:r>
        <w:rPr>
          <w:color w:val="000000"/>
          <w:sz w:val="28"/>
          <w:szCs w:val="28"/>
          <w:lang w:val="nl-NL"/>
        </w:rPr>
        <w:t xml:space="preserve"> </w:t>
      </w:r>
    </w:p>
    <w:p w:rsidR="00BA74B0" w:rsidRDefault="00BA74B0" w:rsidP="00BA74B0">
      <w:pPr>
        <w:spacing w:before="120"/>
        <w:rPr>
          <w:sz w:val="28"/>
          <w:lang w:val="nl-NL"/>
        </w:rPr>
      </w:pPr>
      <w:r>
        <w:rPr>
          <w:sz w:val="28"/>
          <w:lang w:val="nl-NL"/>
        </w:rPr>
        <w:t xml:space="preserve">Nguyên nhân dẫn đến ly hôn chủ yếu là do bất đồng quan điểm về các vấn đề trong cuộc sống, gia đình nhưng các bên không có sự điều chỉnh, thay đổi cho phù hợp; </w:t>
      </w:r>
      <w:r w:rsidR="002512CF">
        <w:rPr>
          <w:sz w:val="28"/>
          <w:lang w:val="nl-NL"/>
        </w:rPr>
        <w:t xml:space="preserve">có nguyên nhân từ </w:t>
      </w:r>
      <w:r>
        <w:rPr>
          <w:sz w:val="28"/>
          <w:lang w:val="nl-NL"/>
        </w:rPr>
        <w:t>bạo lực gia đình; vi phạm nghĩa vụ vợ chồng... không được giải quyết thỏa đáng làm phát sinh mâu thuẫn và ngày một sâu sắc, tình trạng quan hệ vợ chồng ngày càng căng thẳng, mục đích hôn nhâ</w:t>
      </w:r>
      <w:r w:rsidR="006407BD">
        <w:rPr>
          <w:sz w:val="28"/>
          <w:lang w:val="nl-NL"/>
        </w:rPr>
        <w:t xml:space="preserve">n không đạt được dẫn đến ly hôn. </w:t>
      </w:r>
    </w:p>
    <w:p w:rsidR="00BA74B0" w:rsidRDefault="00BA74B0" w:rsidP="00BA74B0">
      <w:pPr>
        <w:spacing w:before="120"/>
        <w:outlineLvl w:val="0"/>
        <w:rPr>
          <w:color w:val="000000"/>
          <w:sz w:val="28"/>
          <w:szCs w:val="28"/>
          <w:lang w:val="nl-NL"/>
        </w:rPr>
      </w:pPr>
      <w:r>
        <w:rPr>
          <w:i/>
          <w:color w:val="000000"/>
          <w:sz w:val="28"/>
          <w:szCs w:val="28"/>
          <w:lang w:val="nl-NL"/>
        </w:rPr>
        <w:t>Về án có kháng cáo:</w:t>
      </w:r>
      <w:r>
        <w:rPr>
          <w:color w:val="000000"/>
          <w:sz w:val="28"/>
          <w:szCs w:val="28"/>
          <w:lang w:val="nl-NL"/>
        </w:rPr>
        <w:t xml:space="preserve"> </w:t>
      </w:r>
    </w:p>
    <w:p w:rsidR="00BA74B0" w:rsidRDefault="00BA74B0" w:rsidP="00BA74B0">
      <w:pPr>
        <w:spacing w:before="120"/>
        <w:outlineLvl w:val="0"/>
        <w:rPr>
          <w:sz w:val="28"/>
          <w:szCs w:val="28"/>
          <w:lang w:val="nl-NL"/>
        </w:rPr>
      </w:pPr>
      <w:r>
        <w:rPr>
          <w:color w:val="000000"/>
          <w:sz w:val="28"/>
          <w:szCs w:val="28"/>
          <w:lang w:val="nl-NL"/>
        </w:rPr>
        <w:t>Án có kháng cáo 02 vụ (Ly hôn)</w:t>
      </w:r>
      <w:r w:rsidR="005E6710">
        <w:rPr>
          <w:color w:val="000000"/>
          <w:sz w:val="28"/>
          <w:szCs w:val="28"/>
          <w:lang w:val="nl-NL"/>
        </w:rPr>
        <w:t>, c</w:t>
      </w:r>
      <w:r>
        <w:rPr>
          <w:color w:val="000000"/>
          <w:sz w:val="28"/>
          <w:szCs w:val="28"/>
          <w:lang w:val="nl-NL"/>
        </w:rPr>
        <w:t>hưa có kết quả xét xử phúc thẩm.</w:t>
      </w:r>
    </w:p>
    <w:p w:rsidR="00BA74B0" w:rsidRDefault="00BA74B0" w:rsidP="00BA74B0">
      <w:pPr>
        <w:ind w:firstLine="706"/>
        <w:rPr>
          <w:sz w:val="28"/>
          <w:szCs w:val="28"/>
          <w:lang w:val="nl-NL"/>
        </w:rPr>
      </w:pPr>
      <w:r>
        <w:rPr>
          <w:i/>
          <w:sz w:val="28"/>
          <w:szCs w:val="28"/>
          <w:lang w:val="nl-NL"/>
        </w:rPr>
        <w:t>1.2.</w:t>
      </w:r>
      <w:r w:rsidR="004C79C4">
        <w:rPr>
          <w:i/>
          <w:sz w:val="28"/>
          <w:szCs w:val="28"/>
          <w:lang w:val="nl-NL"/>
        </w:rPr>
        <w:t>4</w:t>
      </w:r>
      <w:r>
        <w:rPr>
          <w:i/>
          <w:sz w:val="28"/>
          <w:szCs w:val="28"/>
          <w:lang w:val="nl-NL"/>
        </w:rPr>
        <w:t xml:space="preserve">. Công tác giải quyết, xét xử án kinh doanh thương mại (kinh tế): </w:t>
      </w:r>
    </w:p>
    <w:p w:rsidR="00BA74B0" w:rsidRDefault="00BA74B0" w:rsidP="00BA74B0">
      <w:pPr>
        <w:spacing w:before="120"/>
        <w:outlineLvl w:val="0"/>
        <w:rPr>
          <w:sz w:val="28"/>
          <w:szCs w:val="28"/>
          <w:lang w:val="nl-NL"/>
        </w:rPr>
      </w:pPr>
      <w:r>
        <w:rPr>
          <w:sz w:val="28"/>
          <w:lang w:val="nl-NL"/>
        </w:rPr>
        <w:t>Tổng số án phải giải quyết</w:t>
      </w:r>
      <w:r>
        <w:rPr>
          <w:b/>
          <w:sz w:val="28"/>
          <w:lang w:val="nl-NL"/>
        </w:rPr>
        <w:t xml:space="preserve"> </w:t>
      </w:r>
      <w:r>
        <w:rPr>
          <w:sz w:val="28"/>
          <w:lang w:val="nl-NL"/>
        </w:rPr>
        <w:t xml:space="preserve">07 vụ. </w:t>
      </w:r>
      <w:r w:rsidR="00AA01C1">
        <w:rPr>
          <w:sz w:val="28"/>
          <w:lang w:val="nl-NL"/>
        </w:rPr>
        <w:t>Số án đ</w:t>
      </w:r>
      <w:r>
        <w:rPr>
          <w:sz w:val="28"/>
          <w:lang w:val="nl-NL"/>
        </w:rPr>
        <w:t xml:space="preserve">ã giải quyết 06 vụ, trong đó: Đình chỉ 04 vụ, Quyết định công nhận sự thỏa thuận của đương sự 01 vụ, xét xử 01 vụ, tỷ lệ giải quyết đạt 85,7%. </w:t>
      </w:r>
      <w:r w:rsidR="005E6710">
        <w:rPr>
          <w:sz w:val="28"/>
          <w:lang w:val="nl-NL"/>
        </w:rPr>
        <w:t>Số án c</w:t>
      </w:r>
      <w:r>
        <w:rPr>
          <w:sz w:val="28"/>
          <w:lang w:val="nl-NL"/>
        </w:rPr>
        <w:t>òn lại 01 vụ, đang trong thời hạn giải quyết</w:t>
      </w:r>
      <w:r>
        <w:rPr>
          <w:sz w:val="28"/>
          <w:szCs w:val="28"/>
          <w:lang w:val="nl-NL"/>
        </w:rPr>
        <w:t>.</w:t>
      </w:r>
      <w:r>
        <w:rPr>
          <w:color w:val="000000"/>
          <w:sz w:val="28"/>
          <w:szCs w:val="28"/>
          <w:lang w:val="nl-NL"/>
        </w:rPr>
        <w:t xml:space="preserve"> </w:t>
      </w:r>
    </w:p>
    <w:p w:rsidR="004C79C4" w:rsidRPr="00643C04" w:rsidRDefault="004C79C4" w:rsidP="00643C04">
      <w:pPr>
        <w:pStyle w:val="ListParagraph"/>
        <w:numPr>
          <w:ilvl w:val="2"/>
          <w:numId w:val="1"/>
        </w:numPr>
        <w:spacing w:before="120"/>
        <w:rPr>
          <w:i/>
          <w:sz w:val="28"/>
          <w:lang w:val="nl-NL"/>
        </w:rPr>
      </w:pPr>
      <w:r w:rsidRPr="00643C04">
        <w:rPr>
          <w:i/>
          <w:sz w:val="28"/>
          <w:szCs w:val="28"/>
          <w:lang w:val="nl-NL"/>
        </w:rPr>
        <w:t>Công tác giải quyết việc dân sự</w:t>
      </w:r>
      <w:r w:rsidRPr="00643C04">
        <w:rPr>
          <w:i/>
          <w:color w:val="000000"/>
          <w:sz w:val="28"/>
          <w:szCs w:val="28"/>
          <w:lang w:val="nl-NL"/>
        </w:rPr>
        <w:t xml:space="preserve"> </w:t>
      </w:r>
    </w:p>
    <w:p w:rsidR="00F4274C" w:rsidRPr="004C79C4" w:rsidRDefault="00F4274C" w:rsidP="004C79C4">
      <w:pPr>
        <w:spacing w:before="120"/>
        <w:rPr>
          <w:sz w:val="28"/>
          <w:lang w:val="nl-NL"/>
        </w:rPr>
      </w:pPr>
      <w:r w:rsidRPr="004C79C4">
        <w:rPr>
          <w:sz w:val="28"/>
          <w:lang w:val="nl-NL"/>
        </w:rPr>
        <w:t xml:space="preserve">Tổng số việc phải giải quyết 03. </w:t>
      </w:r>
      <w:r w:rsidR="00AA01C1">
        <w:rPr>
          <w:sz w:val="28"/>
          <w:lang w:val="nl-NL"/>
        </w:rPr>
        <w:t>Số việc đ</w:t>
      </w:r>
      <w:r w:rsidRPr="004C79C4">
        <w:rPr>
          <w:sz w:val="28"/>
          <w:lang w:val="nl-NL"/>
        </w:rPr>
        <w:t xml:space="preserve">ã giải quyết 02 (ra quyết định chấp nhận yêu cầu của đương sự), tỷ lệ giải quyết 66,7%. </w:t>
      </w:r>
      <w:r w:rsidR="00AA01C1">
        <w:rPr>
          <w:sz w:val="28"/>
          <w:lang w:val="nl-NL"/>
        </w:rPr>
        <w:t xml:space="preserve">Số việc còn </w:t>
      </w:r>
      <w:r w:rsidRPr="004C79C4">
        <w:rPr>
          <w:sz w:val="28"/>
          <w:lang w:val="nl-NL"/>
        </w:rPr>
        <w:t>lại 01, đang trong thời hạn giải quyết.</w:t>
      </w:r>
    </w:p>
    <w:p w:rsidR="00AA01C1" w:rsidRDefault="00AA01C1" w:rsidP="00AA01C1">
      <w:pPr>
        <w:spacing w:before="120"/>
        <w:rPr>
          <w:sz w:val="28"/>
          <w:lang w:val="nl-NL"/>
        </w:rPr>
      </w:pPr>
      <w:r>
        <w:rPr>
          <w:sz w:val="28"/>
          <w:lang w:val="nl-NL"/>
        </w:rPr>
        <w:t>Trong công tác giải quyết các loại án dân sự, Tòa án đã đi sâu tìm hiểu nguyên nhân dẫn đến mâu thuẫn, tranh chấp để vận động đương sự, kiên trì hòa giải để các bên đương sự thỏa thuận được với nhau về việc giải quyết vụ án nên tỷ lệ án đình chỉ do nguyên đơn rút đơn khởi kiện, công nhận sự thỏa thuận của các đương sự về việc giải quyết vụ án, công nhận thuận tình ly hôn khá cao</w:t>
      </w:r>
      <w:r>
        <w:rPr>
          <w:sz w:val="28"/>
          <w:szCs w:val="28"/>
          <w:lang w:val="nl-NL"/>
        </w:rPr>
        <w:t xml:space="preserve"> (</w:t>
      </w:r>
      <w:r w:rsidRPr="000D65DE">
        <w:rPr>
          <w:i/>
          <w:sz w:val="28"/>
          <w:szCs w:val="28"/>
          <w:lang w:val="nl-NL"/>
        </w:rPr>
        <w:t>1</w:t>
      </w:r>
      <w:r>
        <w:rPr>
          <w:i/>
          <w:sz w:val="28"/>
          <w:szCs w:val="28"/>
          <w:lang w:val="nl-NL"/>
        </w:rPr>
        <w:t xml:space="preserve">00 vụ/120 vụ </w:t>
      </w:r>
      <w:r w:rsidRPr="000D65DE">
        <w:rPr>
          <w:i/>
          <w:sz w:val="28"/>
          <w:szCs w:val="28"/>
          <w:lang w:val="nl-NL"/>
        </w:rPr>
        <w:t>án đã giải quyết xong,</w:t>
      </w:r>
      <w:r>
        <w:rPr>
          <w:i/>
          <w:sz w:val="28"/>
          <w:szCs w:val="28"/>
          <w:lang w:val="nl-NL"/>
        </w:rPr>
        <w:t xml:space="preserve"> chiếm tỷ lệ 83</w:t>
      </w:r>
      <w:r w:rsidRPr="005F4E3A">
        <w:rPr>
          <w:i/>
          <w:sz w:val="28"/>
          <w:szCs w:val="28"/>
          <w:lang w:val="nl-NL"/>
        </w:rPr>
        <w:t>%</w:t>
      </w:r>
      <w:r>
        <w:rPr>
          <w:i/>
          <w:sz w:val="28"/>
          <w:szCs w:val="28"/>
          <w:lang w:val="nl-NL"/>
        </w:rPr>
        <w:t xml:space="preserve">, </w:t>
      </w:r>
      <w:r w:rsidRPr="005F4E3A">
        <w:rPr>
          <w:i/>
          <w:sz w:val="28"/>
          <w:szCs w:val="28"/>
          <w:lang w:val="nl-NL"/>
        </w:rPr>
        <w:t>trong đó:</w:t>
      </w:r>
      <w:r w:rsidRPr="005F4E3A">
        <w:rPr>
          <w:b/>
          <w:sz w:val="28"/>
          <w:szCs w:val="28"/>
          <w:lang w:val="nl-NL"/>
        </w:rPr>
        <w:t xml:space="preserve"> </w:t>
      </w:r>
      <w:r w:rsidRPr="00AA01C1">
        <w:rPr>
          <w:i/>
          <w:sz w:val="28"/>
          <w:szCs w:val="28"/>
          <w:lang w:val="nl-NL"/>
        </w:rPr>
        <w:t>Án</w:t>
      </w:r>
      <w:r>
        <w:rPr>
          <w:b/>
          <w:sz w:val="28"/>
          <w:szCs w:val="28"/>
          <w:lang w:val="nl-NL"/>
        </w:rPr>
        <w:t xml:space="preserve"> </w:t>
      </w:r>
      <w:r w:rsidRPr="006F3C9B">
        <w:rPr>
          <w:i/>
          <w:sz w:val="28"/>
          <w:szCs w:val="28"/>
          <w:lang w:val="nl-NL"/>
        </w:rPr>
        <w:t>tranh chấp dân sự</w:t>
      </w:r>
      <w:r>
        <w:rPr>
          <w:i/>
          <w:sz w:val="28"/>
          <w:szCs w:val="28"/>
          <w:lang w:val="nl-NL"/>
        </w:rPr>
        <w:t xml:space="preserve"> là </w:t>
      </w:r>
      <w:r w:rsidRPr="006F3C9B">
        <w:rPr>
          <w:i/>
          <w:sz w:val="28"/>
          <w:szCs w:val="28"/>
          <w:lang w:val="nl-NL"/>
        </w:rPr>
        <w:t xml:space="preserve">36% , án hôn nhân và gia đình </w:t>
      </w:r>
      <w:r>
        <w:rPr>
          <w:i/>
          <w:sz w:val="28"/>
          <w:szCs w:val="28"/>
          <w:lang w:val="nl-NL"/>
        </w:rPr>
        <w:t xml:space="preserve">là </w:t>
      </w:r>
      <w:r w:rsidRPr="006F3C9B">
        <w:rPr>
          <w:i/>
          <w:sz w:val="28"/>
          <w:szCs w:val="28"/>
          <w:lang w:val="nl-NL"/>
        </w:rPr>
        <w:t>88,3 %</w:t>
      </w:r>
      <w:r>
        <w:rPr>
          <w:i/>
          <w:sz w:val="28"/>
          <w:szCs w:val="28"/>
          <w:lang w:val="nl-NL"/>
        </w:rPr>
        <w:t>,</w:t>
      </w:r>
      <w:r w:rsidRPr="00AA01C1">
        <w:rPr>
          <w:i/>
          <w:sz w:val="28"/>
          <w:szCs w:val="28"/>
          <w:lang w:val="nl-NL"/>
        </w:rPr>
        <w:t xml:space="preserve"> </w:t>
      </w:r>
      <w:r>
        <w:rPr>
          <w:i/>
          <w:sz w:val="28"/>
          <w:szCs w:val="28"/>
          <w:lang w:val="nl-NL"/>
        </w:rPr>
        <w:t>án kinh doanh thương mại là 83,</w:t>
      </w:r>
      <w:r w:rsidRPr="005F4E3A">
        <w:rPr>
          <w:sz w:val="28"/>
          <w:szCs w:val="28"/>
          <w:lang w:val="nl-NL"/>
        </w:rPr>
        <w:t>3</w:t>
      </w:r>
      <w:r w:rsidRPr="005F4E3A">
        <w:rPr>
          <w:i/>
          <w:sz w:val="28"/>
          <w:szCs w:val="28"/>
          <w:lang w:val="nl-NL"/>
        </w:rPr>
        <w:t>%</w:t>
      </w:r>
      <w:r>
        <w:rPr>
          <w:sz w:val="28"/>
          <w:szCs w:val="28"/>
          <w:lang w:val="nl-NL"/>
        </w:rPr>
        <w:t xml:space="preserve">). Việc giải quyết, xét xử án dân sự </w:t>
      </w:r>
      <w:r>
        <w:rPr>
          <w:color w:val="000000"/>
          <w:sz w:val="28"/>
          <w:szCs w:val="28"/>
          <w:lang w:val="nl-NL"/>
        </w:rPr>
        <w:t>đảm bảo đúng trình tự, thủ tục, thẩm quyền theo quy định của pháp luật tố tụng</w:t>
      </w:r>
      <w:r w:rsidR="003866DC">
        <w:rPr>
          <w:color w:val="000000"/>
          <w:sz w:val="28"/>
          <w:szCs w:val="28"/>
          <w:lang w:val="nl-NL"/>
        </w:rPr>
        <w:t>;</w:t>
      </w:r>
      <w:r>
        <w:rPr>
          <w:sz w:val="28"/>
          <w:szCs w:val="28"/>
          <w:lang w:val="nl-NL"/>
        </w:rPr>
        <w:t xml:space="preserve"> </w:t>
      </w:r>
      <w:r>
        <w:rPr>
          <w:color w:val="000000"/>
          <w:sz w:val="28"/>
          <w:szCs w:val="28"/>
          <w:lang w:val="nl-NL"/>
        </w:rPr>
        <w:t>khách quan, đúng quy định của pháp luật, bảo vệ được quyền và lợi ích chính đáng, hợp pháp của đương sự.</w:t>
      </w:r>
    </w:p>
    <w:p w:rsidR="00F4274C" w:rsidRDefault="00F4274C" w:rsidP="00F4274C">
      <w:pPr>
        <w:spacing w:before="120"/>
        <w:rPr>
          <w:i/>
          <w:sz w:val="28"/>
          <w:szCs w:val="28"/>
          <w:lang w:val="nl-NL"/>
        </w:rPr>
      </w:pPr>
      <w:r>
        <w:rPr>
          <w:i/>
          <w:sz w:val="28"/>
          <w:szCs w:val="28"/>
          <w:lang w:val="nl-NL"/>
        </w:rPr>
        <w:t>1.</w:t>
      </w:r>
      <w:r w:rsidR="00643C04">
        <w:rPr>
          <w:i/>
          <w:sz w:val="28"/>
          <w:szCs w:val="28"/>
          <w:lang w:val="nl-NL"/>
        </w:rPr>
        <w:t>2.6</w:t>
      </w:r>
      <w:r>
        <w:rPr>
          <w:i/>
          <w:sz w:val="28"/>
          <w:szCs w:val="28"/>
          <w:lang w:val="nl-NL"/>
        </w:rPr>
        <w:t>. Công tác giải quyết việc khác thuộc thẩm quyền Tòa án</w:t>
      </w:r>
    </w:p>
    <w:p w:rsidR="00CF5373" w:rsidRDefault="00597589" w:rsidP="00597589">
      <w:pPr>
        <w:ind w:firstLine="706"/>
        <w:rPr>
          <w:sz w:val="28"/>
          <w:szCs w:val="28"/>
          <w:lang w:val="nl-NL"/>
        </w:rPr>
      </w:pPr>
      <w:r>
        <w:rPr>
          <w:sz w:val="28"/>
          <w:szCs w:val="28"/>
          <w:lang w:val="nl-NL"/>
        </w:rPr>
        <w:t>Tổng số phải giải quyết: 6 trường hợp</w:t>
      </w:r>
      <w:r w:rsidR="00CF5373">
        <w:rPr>
          <w:sz w:val="28"/>
          <w:szCs w:val="28"/>
          <w:lang w:val="nl-NL"/>
        </w:rPr>
        <w:t xml:space="preserve"> </w:t>
      </w:r>
      <w:r>
        <w:rPr>
          <w:sz w:val="28"/>
          <w:szCs w:val="28"/>
          <w:lang w:val="nl-NL"/>
        </w:rPr>
        <w:t>(thụ lý trong năm). Số đã giải quyết: 6</w:t>
      </w:r>
      <w:r w:rsidR="00CF5373">
        <w:rPr>
          <w:sz w:val="28"/>
          <w:szCs w:val="28"/>
          <w:lang w:val="nl-NL"/>
        </w:rPr>
        <w:t xml:space="preserve">, </w:t>
      </w:r>
      <w:r>
        <w:rPr>
          <w:sz w:val="28"/>
          <w:szCs w:val="28"/>
          <w:lang w:val="nl-NL"/>
        </w:rPr>
        <w:t xml:space="preserve">trong đó: </w:t>
      </w:r>
    </w:p>
    <w:p w:rsidR="00CF5373" w:rsidRDefault="00CF5373" w:rsidP="00CF5373">
      <w:pPr>
        <w:spacing w:before="120"/>
        <w:rPr>
          <w:sz w:val="28"/>
          <w:lang w:val="nl-NL"/>
        </w:rPr>
      </w:pPr>
      <w:r>
        <w:rPr>
          <w:sz w:val="28"/>
          <w:szCs w:val="28"/>
          <w:lang w:val="nl-NL"/>
        </w:rPr>
        <w:t xml:space="preserve">- </w:t>
      </w:r>
      <w:r w:rsidR="00597589">
        <w:rPr>
          <w:color w:val="000000"/>
          <w:sz w:val="28"/>
          <w:szCs w:val="28"/>
          <w:lang w:val="nl-NL"/>
        </w:rPr>
        <w:t xml:space="preserve">Việc xét miễn, giảm nghĩa vụ thi hành án dân sự khoản thu nộp ngân sách Nhà nước về án phí </w:t>
      </w:r>
      <w:r w:rsidR="00597589">
        <w:rPr>
          <w:sz w:val="28"/>
          <w:szCs w:val="28"/>
          <w:lang w:val="nl-NL"/>
        </w:rPr>
        <w:t xml:space="preserve">2 trường hợp </w:t>
      </w:r>
      <w:r>
        <w:rPr>
          <w:sz w:val="28"/>
          <w:lang w:val="nl-NL"/>
        </w:rPr>
        <w:t>(chấp nhận đề nghị của cơ quan Thi hành án dân sự, với tổng số là 4.639.650 đồng).</w:t>
      </w:r>
    </w:p>
    <w:p w:rsidR="00F4274C" w:rsidRDefault="00F4274C" w:rsidP="00F4274C">
      <w:pPr>
        <w:tabs>
          <w:tab w:val="left" w:pos="0"/>
        </w:tabs>
        <w:spacing w:before="120"/>
        <w:rPr>
          <w:sz w:val="28"/>
          <w:lang w:val="nl-NL"/>
        </w:rPr>
      </w:pPr>
      <w:r>
        <w:rPr>
          <w:sz w:val="28"/>
          <w:lang w:val="nl-NL"/>
        </w:rPr>
        <w:t xml:space="preserve">- Áp dụng biện pháp xử lý hành chính tại Tòa án 04 trường hợp, bao gồm: Đưa vào trường giáo dưỡng 02 trường hợp, đưa vào cơ sở giáo dục bắt buộc 01    </w:t>
      </w:r>
      <w:r>
        <w:rPr>
          <w:sz w:val="28"/>
          <w:lang w:val="nl-NL"/>
        </w:rPr>
        <w:lastRenderedPageBreak/>
        <w:t>trường hợp, hoãn chấp hành Quyết định áp dụng biện pháp đưa vào cơ sở giáo dục bắt buộc 01 trường hợp.</w:t>
      </w:r>
    </w:p>
    <w:p w:rsidR="00F52B7C" w:rsidRPr="00F52B7C" w:rsidRDefault="00F52B7C" w:rsidP="00F52B7C">
      <w:pPr>
        <w:spacing w:before="120"/>
        <w:rPr>
          <w:sz w:val="28"/>
          <w:szCs w:val="28"/>
          <w:lang w:val="nl-NL"/>
        </w:rPr>
      </w:pPr>
      <w:r w:rsidRPr="00F52B7C">
        <w:rPr>
          <w:sz w:val="28"/>
          <w:szCs w:val="28"/>
          <w:lang w:val="nl-NL"/>
        </w:rPr>
        <w:t>Công tác giải quyết việc khác thuộc thẩm quyền Tòa án</w:t>
      </w:r>
      <w:r>
        <w:rPr>
          <w:sz w:val="28"/>
          <w:szCs w:val="28"/>
          <w:lang w:val="nl-NL"/>
        </w:rPr>
        <w:t xml:space="preserve"> đều được tiến tiến hành kịp thời, đúng </w:t>
      </w:r>
      <w:r w:rsidR="003866DC">
        <w:rPr>
          <w:sz w:val="28"/>
          <w:szCs w:val="28"/>
          <w:lang w:val="nl-NL"/>
        </w:rPr>
        <w:t xml:space="preserve">trình tự, </w:t>
      </w:r>
      <w:r>
        <w:rPr>
          <w:sz w:val="28"/>
          <w:szCs w:val="28"/>
          <w:lang w:val="nl-NL"/>
        </w:rPr>
        <w:t>thủ tục, đúng quy định của pháp luật.</w:t>
      </w:r>
    </w:p>
    <w:p w:rsidR="00F4274C" w:rsidRDefault="00F4274C" w:rsidP="00F4274C">
      <w:pPr>
        <w:tabs>
          <w:tab w:val="left" w:pos="993"/>
        </w:tabs>
        <w:spacing w:before="120"/>
        <w:outlineLvl w:val="0"/>
        <w:rPr>
          <w:b/>
          <w:sz w:val="28"/>
          <w:szCs w:val="28"/>
          <w:lang w:val="nl-NL"/>
        </w:rPr>
      </w:pPr>
      <w:r>
        <w:rPr>
          <w:b/>
          <w:sz w:val="28"/>
          <w:szCs w:val="28"/>
          <w:lang w:val="nl-NL"/>
        </w:rPr>
        <w:t>2. Công tác thi hành án hình sự</w:t>
      </w:r>
    </w:p>
    <w:p w:rsidR="00B56257" w:rsidRDefault="00B56257" w:rsidP="00B56257">
      <w:pPr>
        <w:ind w:firstLine="706"/>
        <w:rPr>
          <w:color w:val="000000"/>
          <w:sz w:val="28"/>
          <w:szCs w:val="28"/>
          <w:lang w:val="nl-NL"/>
        </w:rPr>
      </w:pPr>
      <w:r>
        <w:rPr>
          <w:sz w:val="28"/>
          <w:szCs w:val="28"/>
          <w:lang w:val="nl-NL"/>
        </w:rPr>
        <w:t>Tổng số trường hợp phải giải quyết: 5</w:t>
      </w:r>
      <w:r w:rsidR="008743EE">
        <w:rPr>
          <w:sz w:val="28"/>
          <w:szCs w:val="28"/>
          <w:lang w:val="nl-NL"/>
        </w:rPr>
        <w:t>6</w:t>
      </w:r>
      <w:r>
        <w:rPr>
          <w:sz w:val="28"/>
          <w:szCs w:val="28"/>
          <w:lang w:val="nl-NL"/>
        </w:rPr>
        <w:t>. Số đã giải quyết: 5</w:t>
      </w:r>
      <w:r w:rsidR="008743EE">
        <w:rPr>
          <w:sz w:val="28"/>
          <w:szCs w:val="28"/>
          <w:lang w:val="nl-NL"/>
        </w:rPr>
        <w:t>6</w:t>
      </w:r>
      <w:r>
        <w:rPr>
          <w:sz w:val="28"/>
          <w:szCs w:val="28"/>
          <w:lang w:val="nl-NL"/>
        </w:rPr>
        <w:t>, trong đó:</w:t>
      </w:r>
    </w:p>
    <w:p w:rsidR="008743EE" w:rsidRDefault="00645C71" w:rsidP="00F4274C">
      <w:pPr>
        <w:spacing w:before="120"/>
        <w:rPr>
          <w:sz w:val="28"/>
          <w:szCs w:val="28"/>
          <w:lang w:val="nl-NL"/>
        </w:rPr>
      </w:pPr>
      <w:r>
        <w:rPr>
          <w:sz w:val="28"/>
          <w:szCs w:val="28"/>
          <w:lang w:val="nl-NL"/>
        </w:rPr>
        <w:t xml:space="preserve">- </w:t>
      </w:r>
      <w:r w:rsidR="00F4274C">
        <w:rPr>
          <w:sz w:val="28"/>
          <w:szCs w:val="28"/>
          <w:lang w:val="nl-NL"/>
        </w:rPr>
        <w:t>Tổng số phải đưa ra thi hành án hình sự 45 trường hợp người bị kết án. Đã đưa ra thi hành 45 trường hợp, đạt tỷ lệ 100%, trong đó: Ủy thác cho Tòa án khác ra quyết định thi hành án hình sự đối với 2 trường hợp, ra quyết định thi hành án hình sự đối với 43 trường hợp (bao gồm: 13 trường hợp người bị kết án phạt tù  đang bị tạm giam, 14 trường hợp người bị kết án phạt tù đang tại ngoại khi xét xử, 13 trường hợp người bị kết án phạt tù được hưởng án treo, 3 trường hợp người bị kết án phạt cải tạo không giam giữ</w:t>
      </w:r>
      <w:r w:rsidR="003866DC">
        <w:rPr>
          <w:sz w:val="28"/>
          <w:szCs w:val="28"/>
          <w:lang w:val="nl-NL"/>
        </w:rPr>
        <w:t>)</w:t>
      </w:r>
      <w:r w:rsidR="00F4274C">
        <w:rPr>
          <w:sz w:val="28"/>
          <w:szCs w:val="28"/>
          <w:lang w:val="nl-NL"/>
        </w:rPr>
        <w:t xml:space="preserve">. </w:t>
      </w:r>
    </w:p>
    <w:p w:rsidR="00F4274C" w:rsidRDefault="008743EE" w:rsidP="00F4274C">
      <w:pPr>
        <w:spacing w:before="120"/>
        <w:rPr>
          <w:sz w:val="28"/>
          <w:szCs w:val="28"/>
          <w:lang w:val="nl-NL"/>
        </w:rPr>
      </w:pPr>
      <w:r>
        <w:rPr>
          <w:sz w:val="28"/>
          <w:szCs w:val="28"/>
          <w:lang w:val="nl-NL"/>
        </w:rPr>
        <w:t xml:space="preserve">- </w:t>
      </w:r>
      <w:r w:rsidR="00F4274C">
        <w:rPr>
          <w:sz w:val="28"/>
          <w:szCs w:val="28"/>
          <w:lang w:val="nl-NL"/>
        </w:rPr>
        <w:t>Cấp Giấy chứng nhận xóa án tích</w:t>
      </w:r>
      <w:r>
        <w:rPr>
          <w:sz w:val="28"/>
          <w:szCs w:val="28"/>
          <w:lang w:val="nl-NL"/>
        </w:rPr>
        <w:t>:</w:t>
      </w:r>
      <w:r w:rsidR="00F4274C">
        <w:rPr>
          <w:sz w:val="28"/>
          <w:szCs w:val="28"/>
          <w:lang w:val="nl-NL"/>
        </w:rPr>
        <w:t xml:space="preserve"> 04 trường hợp</w:t>
      </w:r>
      <w:r>
        <w:rPr>
          <w:sz w:val="28"/>
          <w:szCs w:val="28"/>
          <w:lang w:val="nl-NL"/>
        </w:rPr>
        <w:t>, đạt tỷ lệ 100%</w:t>
      </w:r>
      <w:r w:rsidR="00F4274C">
        <w:rPr>
          <w:sz w:val="28"/>
          <w:szCs w:val="28"/>
          <w:lang w:val="nl-NL"/>
        </w:rPr>
        <w:t xml:space="preserve">. </w:t>
      </w:r>
    </w:p>
    <w:p w:rsidR="00645C71" w:rsidRDefault="00645C71" w:rsidP="00645C71">
      <w:pPr>
        <w:spacing w:before="120"/>
        <w:rPr>
          <w:sz w:val="28"/>
          <w:lang w:val="nl-NL"/>
        </w:rPr>
      </w:pPr>
      <w:r>
        <w:rPr>
          <w:sz w:val="28"/>
          <w:lang w:val="nl-NL"/>
        </w:rPr>
        <w:t>- Rút ngắn thời gian thử thách án treo: 07 trường hợp</w:t>
      </w:r>
      <w:r w:rsidR="008743EE">
        <w:rPr>
          <w:sz w:val="28"/>
          <w:lang w:val="nl-NL"/>
        </w:rPr>
        <w:t xml:space="preserve">, </w:t>
      </w:r>
      <w:r w:rsidR="008743EE">
        <w:rPr>
          <w:sz w:val="28"/>
          <w:szCs w:val="28"/>
          <w:lang w:val="nl-NL"/>
        </w:rPr>
        <w:t xml:space="preserve">đạt tỷ lệ 100% </w:t>
      </w:r>
      <w:r>
        <w:rPr>
          <w:sz w:val="28"/>
          <w:lang w:val="nl-NL"/>
        </w:rPr>
        <w:t xml:space="preserve">(trong đó: </w:t>
      </w:r>
      <w:r w:rsidR="008743EE">
        <w:rPr>
          <w:sz w:val="28"/>
          <w:lang w:val="nl-NL"/>
        </w:rPr>
        <w:t>R</w:t>
      </w:r>
      <w:r>
        <w:rPr>
          <w:sz w:val="28"/>
          <w:lang w:val="nl-NL"/>
        </w:rPr>
        <w:t>a quyết định rút ngắn thời gian thử thách của án treo: 03 trường hợp, đình chỉ giải quyết: 04 trường hợp).</w:t>
      </w:r>
    </w:p>
    <w:p w:rsidR="00F4274C" w:rsidRDefault="00F4274C" w:rsidP="00645C71">
      <w:pPr>
        <w:rPr>
          <w:sz w:val="28"/>
          <w:szCs w:val="28"/>
          <w:lang w:val="nl-NL"/>
        </w:rPr>
      </w:pPr>
      <w:r>
        <w:rPr>
          <w:sz w:val="28"/>
          <w:lang w:val="nl-NL"/>
        </w:rPr>
        <w:t>Công tác thi hành án hình sự được tiến hành kịp thời, đầy đủ, đúng quy định của pháp luật</w:t>
      </w:r>
      <w:r>
        <w:rPr>
          <w:sz w:val="28"/>
          <w:szCs w:val="28"/>
          <w:lang w:val="nl-NL"/>
        </w:rPr>
        <w:t>. Các trường hợp bị cáo bị kết án phạt tù đều được Tòa án thông báo cho chính quyền địa phương nơi bị cáo cư trú biết. Theo dõi,</w:t>
      </w:r>
      <w:r w:rsidR="00645C71">
        <w:rPr>
          <w:sz w:val="28"/>
          <w:szCs w:val="28"/>
          <w:lang w:val="nl-NL"/>
        </w:rPr>
        <w:t xml:space="preserve"> </w:t>
      </w:r>
      <w:r>
        <w:rPr>
          <w:sz w:val="28"/>
          <w:szCs w:val="28"/>
          <w:lang w:val="nl-NL"/>
        </w:rPr>
        <w:t xml:space="preserve">phối hợp chặt chẽ với cơ quan chức năng trong việc bắt người bị kết án phạt tù đi chấp hành án, không có người bị kết án phạt tù còn tại ngoại. </w:t>
      </w:r>
    </w:p>
    <w:p w:rsidR="00F4274C" w:rsidRDefault="00F4274C" w:rsidP="00F4274C">
      <w:pPr>
        <w:spacing w:before="240"/>
        <w:rPr>
          <w:b/>
          <w:sz w:val="28"/>
          <w:szCs w:val="28"/>
          <w:lang w:val="nl-NL"/>
        </w:rPr>
      </w:pPr>
      <w:r>
        <w:rPr>
          <w:b/>
          <w:sz w:val="28"/>
          <w:szCs w:val="28"/>
          <w:lang w:val="nl-NL"/>
        </w:rPr>
        <w:t>3. Các mặt công tác khác</w:t>
      </w:r>
    </w:p>
    <w:p w:rsidR="00F4274C" w:rsidRPr="00643C04" w:rsidRDefault="00F4274C" w:rsidP="00F4274C">
      <w:pPr>
        <w:spacing w:before="120"/>
        <w:rPr>
          <w:b/>
          <w:sz w:val="28"/>
          <w:szCs w:val="28"/>
          <w:lang w:val="nl-NL"/>
        </w:rPr>
      </w:pPr>
      <w:r w:rsidRPr="00643C04">
        <w:rPr>
          <w:b/>
          <w:sz w:val="28"/>
          <w:szCs w:val="28"/>
          <w:lang w:val="nl-NL"/>
        </w:rPr>
        <w:t xml:space="preserve">3.1. Công tác giải </w:t>
      </w:r>
      <w:r w:rsidR="00E430CE" w:rsidRPr="00643C04">
        <w:rPr>
          <w:b/>
          <w:sz w:val="28"/>
          <w:szCs w:val="28"/>
          <w:lang w:val="nl-NL"/>
        </w:rPr>
        <w:t>quyết đơn thư khiếu nại, tố cáo</w:t>
      </w:r>
      <w:r w:rsidRPr="00643C04">
        <w:rPr>
          <w:b/>
          <w:sz w:val="28"/>
          <w:szCs w:val="28"/>
          <w:lang w:val="nl-NL"/>
        </w:rPr>
        <w:t xml:space="preserve"> </w:t>
      </w:r>
    </w:p>
    <w:p w:rsidR="00F4274C" w:rsidRDefault="00F4274C" w:rsidP="00F4274C">
      <w:pPr>
        <w:spacing w:before="120"/>
        <w:rPr>
          <w:sz w:val="28"/>
          <w:lang w:val="nl-NL"/>
        </w:rPr>
      </w:pPr>
      <w:r>
        <w:rPr>
          <w:sz w:val="28"/>
          <w:lang w:val="nl-NL"/>
        </w:rPr>
        <w:t>Đơn khiếu nại: 02 đơn (đơn không thuộc thẩm quyền giải quyết của Tòa án), đã</w:t>
      </w:r>
      <w:r w:rsidR="003866DC">
        <w:rPr>
          <w:sz w:val="28"/>
          <w:lang w:val="nl-NL"/>
        </w:rPr>
        <w:t xml:space="preserve"> xử </w:t>
      </w:r>
      <w:r>
        <w:rPr>
          <w:sz w:val="28"/>
          <w:lang w:val="nl-NL"/>
        </w:rPr>
        <w:t>lý: 02, đạt tỷ lệ 100%.</w:t>
      </w:r>
    </w:p>
    <w:p w:rsidR="00F4274C" w:rsidRPr="00643C04" w:rsidRDefault="00F4274C" w:rsidP="00F4274C">
      <w:pPr>
        <w:spacing w:before="120"/>
        <w:rPr>
          <w:b/>
          <w:sz w:val="28"/>
          <w:lang w:val="nl-NL"/>
        </w:rPr>
      </w:pPr>
      <w:r w:rsidRPr="00643C04">
        <w:rPr>
          <w:b/>
          <w:sz w:val="28"/>
          <w:lang w:val="nl-NL"/>
        </w:rPr>
        <w:t>3.2. Công tác tiếp công dân</w:t>
      </w:r>
    </w:p>
    <w:p w:rsidR="00E430CE" w:rsidRDefault="003866DC" w:rsidP="00E430CE">
      <w:pPr>
        <w:spacing w:before="120"/>
        <w:rPr>
          <w:sz w:val="28"/>
          <w:lang w:val="nl-NL"/>
        </w:rPr>
      </w:pPr>
      <w:r>
        <w:rPr>
          <w:sz w:val="28"/>
          <w:lang w:val="nl-NL"/>
        </w:rPr>
        <w:t>Tòa án đã tiếp nhận</w:t>
      </w:r>
      <w:r w:rsidR="00E430CE">
        <w:rPr>
          <w:sz w:val="28"/>
          <w:lang w:val="nl-NL"/>
        </w:rPr>
        <w:t>, kịp thời hướng dẫn cho công dân, người đến liên hệ</w:t>
      </w:r>
      <w:r>
        <w:rPr>
          <w:sz w:val="28"/>
          <w:lang w:val="nl-NL"/>
        </w:rPr>
        <w:t xml:space="preserve">  </w:t>
      </w:r>
      <w:r w:rsidR="00E430CE">
        <w:rPr>
          <w:sz w:val="28"/>
          <w:lang w:val="nl-NL"/>
        </w:rPr>
        <w:t xml:space="preserve">thủ tục, nộp đơn khởi kiện, đơn yêu cầu; chuẩn bị các điều kiện vật chất, phân công Lãnh đạo, cán bộ trực </w:t>
      </w:r>
      <w:r>
        <w:rPr>
          <w:sz w:val="28"/>
          <w:lang w:val="nl-NL"/>
        </w:rPr>
        <w:t xml:space="preserve">theo lịch </w:t>
      </w:r>
      <w:r w:rsidR="00E430CE">
        <w:rPr>
          <w:sz w:val="28"/>
          <w:lang w:val="nl-NL"/>
        </w:rPr>
        <w:t>để tiếp công dân khi có yêu cầu.</w:t>
      </w:r>
    </w:p>
    <w:p w:rsidR="00F4274C" w:rsidRPr="00643C04" w:rsidRDefault="00E430CE" w:rsidP="00F4274C">
      <w:pPr>
        <w:spacing w:before="120"/>
        <w:rPr>
          <w:b/>
          <w:sz w:val="28"/>
          <w:szCs w:val="28"/>
          <w:lang w:val="nl-NL"/>
        </w:rPr>
      </w:pPr>
      <w:r w:rsidRPr="00643C04">
        <w:rPr>
          <w:b/>
          <w:sz w:val="28"/>
          <w:szCs w:val="28"/>
          <w:lang w:val="nl-NL"/>
        </w:rPr>
        <w:t>3.3. Công tác Hội thẩm</w:t>
      </w:r>
      <w:r w:rsidR="00F4274C" w:rsidRPr="00643C04">
        <w:rPr>
          <w:b/>
          <w:sz w:val="28"/>
          <w:szCs w:val="28"/>
          <w:lang w:val="nl-NL"/>
        </w:rPr>
        <w:t xml:space="preserve"> </w:t>
      </w:r>
    </w:p>
    <w:p w:rsidR="00343459" w:rsidRDefault="006C2C0B" w:rsidP="00F4274C">
      <w:pPr>
        <w:spacing w:before="120"/>
        <w:rPr>
          <w:sz w:val="28"/>
          <w:lang w:val="nl-NL"/>
        </w:rPr>
      </w:pPr>
      <w:r>
        <w:rPr>
          <w:sz w:val="28"/>
          <w:lang w:val="nl-NL"/>
        </w:rPr>
        <w:t>Tòa án đã phối hợp với Thủ trưởng cơ quan, đơn vị nơi Hội thẩm công tác để phân công Hội thẩm tham gia Hội đồng xét xử hợp lý</w:t>
      </w:r>
      <w:r w:rsidR="00343459">
        <w:rPr>
          <w:sz w:val="28"/>
          <w:lang w:val="nl-NL"/>
        </w:rPr>
        <w:t>,</w:t>
      </w:r>
      <w:r w:rsidR="00343459" w:rsidRPr="00343459">
        <w:rPr>
          <w:sz w:val="28"/>
          <w:lang w:val="nl-NL"/>
        </w:rPr>
        <w:t xml:space="preserve"> </w:t>
      </w:r>
      <w:r w:rsidR="00343459">
        <w:rPr>
          <w:sz w:val="28"/>
          <w:lang w:val="nl-NL"/>
        </w:rPr>
        <w:t>cung cấp một số văn bản pháp luật và tài liệu nghiệp vụ phục công tác xét xử cho Hội thẩm</w:t>
      </w:r>
      <w:r>
        <w:rPr>
          <w:sz w:val="28"/>
          <w:lang w:val="nl-NL"/>
        </w:rPr>
        <w:t xml:space="preserve">; phối hợp tốt với  </w:t>
      </w:r>
      <w:r w:rsidR="00F4274C">
        <w:rPr>
          <w:sz w:val="28"/>
          <w:lang w:val="nl-NL"/>
        </w:rPr>
        <w:t xml:space="preserve">Trưởng Đoàn </w:t>
      </w:r>
      <w:r>
        <w:rPr>
          <w:sz w:val="28"/>
          <w:lang w:val="nl-NL"/>
        </w:rPr>
        <w:t>H</w:t>
      </w:r>
      <w:r w:rsidR="00F4274C">
        <w:rPr>
          <w:sz w:val="28"/>
          <w:lang w:val="nl-NL"/>
        </w:rPr>
        <w:t>ội thẩm và tạo điều kiện thuận lợi để các vị Hội thẩm tham gia tập huấn nghiệp vụ do Tòa án nhân dân tỉnh tổ chức (03 đợt)</w:t>
      </w:r>
      <w:r>
        <w:rPr>
          <w:sz w:val="28"/>
          <w:lang w:val="nl-NL"/>
        </w:rPr>
        <w:t xml:space="preserve">. Hội thẩm khi </w:t>
      </w:r>
      <w:r w:rsidR="00F4274C">
        <w:rPr>
          <w:sz w:val="28"/>
          <w:lang w:val="nl-NL"/>
        </w:rPr>
        <w:t xml:space="preserve">tham gia xét xử </w:t>
      </w:r>
      <w:r>
        <w:rPr>
          <w:sz w:val="28"/>
          <w:lang w:val="nl-NL"/>
        </w:rPr>
        <w:t xml:space="preserve">đã </w:t>
      </w:r>
      <w:r w:rsidR="00F4274C">
        <w:rPr>
          <w:sz w:val="28"/>
          <w:lang w:val="nl-NL"/>
        </w:rPr>
        <w:t xml:space="preserve">hoàn thành tốt nhiệm vụ của mình. </w:t>
      </w:r>
      <w:r w:rsidR="00343459">
        <w:rPr>
          <w:sz w:val="28"/>
          <w:lang w:val="nl-NL"/>
        </w:rPr>
        <w:t xml:space="preserve">Tuy nhiên, một số trường hợp Hội thẩm đã được phân công nhưng không tham gia phiên tòa để xét xử do </w:t>
      </w:r>
      <w:r w:rsidR="00343459">
        <w:rPr>
          <w:sz w:val="28"/>
          <w:lang w:val="nl-NL"/>
        </w:rPr>
        <w:lastRenderedPageBreak/>
        <w:t xml:space="preserve">bận công tác cơ quan, đơn vị nên phải thay đổi Hội thẩm khác, có trường hợp phải thay đổi nhiều lần mới có Hội thẩm tham gia xét xử tại phiên tòa. </w:t>
      </w:r>
    </w:p>
    <w:p w:rsidR="00F4274C" w:rsidRDefault="00F4274C" w:rsidP="00F4274C">
      <w:pPr>
        <w:spacing w:before="120"/>
        <w:rPr>
          <w:b/>
          <w:sz w:val="28"/>
          <w:lang w:val="nl-NL"/>
        </w:rPr>
      </w:pPr>
      <w:r>
        <w:rPr>
          <w:b/>
          <w:sz w:val="28"/>
          <w:lang w:val="nl-NL"/>
        </w:rPr>
        <w:t>4. Đánh giá chung</w:t>
      </w:r>
    </w:p>
    <w:p w:rsidR="00F4274C" w:rsidRDefault="00F4274C" w:rsidP="00F4274C">
      <w:pPr>
        <w:spacing w:before="120"/>
        <w:rPr>
          <w:sz w:val="28"/>
          <w:szCs w:val="28"/>
          <w:lang w:val="nl-NL"/>
        </w:rPr>
      </w:pPr>
      <w:r>
        <w:rPr>
          <w:sz w:val="28"/>
          <w:szCs w:val="28"/>
          <w:lang w:val="nl-NL"/>
        </w:rPr>
        <w:t xml:space="preserve">Năm 2017, Toà án nhân dân huyện Quảng Ninh đã thực hiện đạt và vượt </w:t>
      </w:r>
      <w:r w:rsidR="00C72256">
        <w:rPr>
          <w:sz w:val="28"/>
          <w:szCs w:val="28"/>
          <w:lang w:val="nl-NL"/>
        </w:rPr>
        <w:t xml:space="preserve">chỉ tiêu giải quyết các loại án; thực hiện cải cách tư pháp theo </w:t>
      </w:r>
      <w:r w:rsidR="00C22DF1" w:rsidRPr="00E80D25">
        <w:rPr>
          <w:sz w:val="28"/>
          <w:szCs w:val="28"/>
          <w:lang w:val="nl-NL"/>
        </w:rPr>
        <w:t xml:space="preserve">Nghị quyết số 49-NQ/TW ngày 02/6/2005 của Bộ chính trị về </w:t>
      </w:r>
      <w:r w:rsidR="00C22DF1">
        <w:rPr>
          <w:sz w:val="28"/>
          <w:szCs w:val="28"/>
          <w:lang w:val="nl-NL"/>
        </w:rPr>
        <w:t>"</w:t>
      </w:r>
      <w:r w:rsidR="00C22DF1" w:rsidRPr="00E80D25">
        <w:rPr>
          <w:sz w:val="28"/>
          <w:szCs w:val="28"/>
          <w:lang w:val="nl-NL"/>
        </w:rPr>
        <w:t>Chiến lược cải cách tư pháp đến năm 2020</w:t>
      </w:r>
      <w:r w:rsidR="00C22DF1">
        <w:rPr>
          <w:sz w:val="28"/>
          <w:szCs w:val="28"/>
          <w:lang w:val="nl-NL"/>
        </w:rPr>
        <w:t>"</w:t>
      </w:r>
      <w:r w:rsidR="00C22DF1">
        <w:rPr>
          <w:sz w:val="28"/>
          <w:lang w:val="nl-NL"/>
        </w:rPr>
        <w:t xml:space="preserve">, </w:t>
      </w:r>
      <w:r w:rsidR="00C72256">
        <w:rPr>
          <w:sz w:val="28"/>
          <w:szCs w:val="28"/>
          <w:lang w:val="nl-NL"/>
        </w:rPr>
        <w:t>trọng tâm là tăng cường tranh tụng tại phiên tòa, tiến hành phiên tòa rút kinh nghiệm; c</w:t>
      </w:r>
      <w:r>
        <w:rPr>
          <w:sz w:val="28"/>
          <w:lang w:val="nl-NL"/>
        </w:rPr>
        <w:t>hất lượng xét xử, giải quyết các loại án giữ được ổn định, đúng quy định của pháp luật</w:t>
      </w:r>
      <w:r w:rsidR="00C72256">
        <w:rPr>
          <w:sz w:val="28"/>
          <w:lang w:val="nl-NL"/>
        </w:rPr>
        <w:t xml:space="preserve">; </w:t>
      </w:r>
      <w:r>
        <w:rPr>
          <w:sz w:val="28"/>
          <w:szCs w:val="28"/>
          <w:lang w:val="nl-NL"/>
        </w:rPr>
        <w:t xml:space="preserve">hoàn thành tốt nhiệm vụ chính trị trên tất cả các mặt công tác, góp phần giữ vững </w:t>
      </w:r>
      <w:r>
        <w:rPr>
          <w:sz w:val="28"/>
          <w:lang w:val="nl-NL"/>
        </w:rPr>
        <w:t xml:space="preserve">kỷ cương pháp luật, </w:t>
      </w:r>
      <w:r>
        <w:rPr>
          <w:sz w:val="28"/>
          <w:szCs w:val="28"/>
          <w:lang w:val="nl-NL"/>
        </w:rPr>
        <w:t>an ninh trật tự, an toàn xã hội trên địa bàn, phục vụ đắc lực nhiệm vụ chính trị địa phương.</w:t>
      </w:r>
    </w:p>
    <w:p w:rsidR="00F4274C" w:rsidRDefault="00F4274C" w:rsidP="00F4274C">
      <w:pPr>
        <w:spacing w:before="120"/>
        <w:rPr>
          <w:b/>
          <w:sz w:val="28"/>
          <w:szCs w:val="28"/>
          <w:lang w:val="nl-NL"/>
        </w:rPr>
      </w:pPr>
      <w:r>
        <w:rPr>
          <w:b/>
          <w:sz w:val="28"/>
          <w:szCs w:val="28"/>
          <w:lang w:val="nl-NL"/>
        </w:rPr>
        <w:t>5. Một số tồn tại, khó khăn</w:t>
      </w:r>
    </w:p>
    <w:p w:rsidR="00F4274C" w:rsidRPr="00643C04" w:rsidRDefault="00643C04" w:rsidP="00F4274C">
      <w:pPr>
        <w:spacing w:before="120"/>
        <w:rPr>
          <w:sz w:val="28"/>
          <w:szCs w:val="28"/>
          <w:lang w:val="nl-NL"/>
        </w:rPr>
      </w:pPr>
      <w:r>
        <w:rPr>
          <w:b/>
          <w:sz w:val="28"/>
          <w:szCs w:val="28"/>
          <w:lang w:val="nl-NL"/>
        </w:rPr>
        <w:t>5.1. Tồn tại</w:t>
      </w:r>
    </w:p>
    <w:p w:rsidR="00F4274C" w:rsidRDefault="00F4274C" w:rsidP="00F4274C">
      <w:pPr>
        <w:spacing w:before="120"/>
        <w:rPr>
          <w:spacing w:val="-2"/>
          <w:sz w:val="28"/>
          <w:szCs w:val="28"/>
          <w:lang w:val="nl-NL"/>
        </w:rPr>
      </w:pPr>
      <w:r>
        <w:rPr>
          <w:sz w:val="28"/>
          <w:szCs w:val="28"/>
          <w:lang w:val="nl-NL"/>
        </w:rPr>
        <w:t xml:space="preserve">Công tác xét xử có những hạn chế như vẫn còn thiếu chủ động trong việc cập nhật, trao đổi, nắm tình hình chung trong Hệ thống Toà án, tỷ lệ giải quyết xong một số loại án chưa cao. </w:t>
      </w:r>
      <w:r>
        <w:rPr>
          <w:spacing w:val="-2"/>
          <w:sz w:val="28"/>
          <w:szCs w:val="28"/>
          <w:lang w:val="nl-NL"/>
        </w:rPr>
        <w:t xml:space="preserve">Việc gửi văn bản tố tụng vẫn còn một số trường hợp thiếu kịp thời. </w:t>
      </w:r>
    </w:p>
    <w:p w:rsidR="00F4274C" w:rsidRPr="00643C04" w:rsidRDefault="00F4274C" w:rsidP="00F4274C">
      <w:pPr>
        <w:spacing w:before="120"/>
        <w:rPr>
          <w:spacing w:val="-2"/>
          <w:sz w:val="28"/>
          <w:szCs w:val="28"/>
          <w:lang w:val="nl-NL"/>
        </w:rPr>
      </w:pPr>
      <w:r w:rsidRPr="00643C04">
        <w:rPr>
          <w:b/>
          <w:spacing w:val="-2"/>
          <w:sz w:val="28"/>
          <w:szCs w:val="28"/>
          <w:lang w:val="nl-NL"/>
        </w:rPr>
        <w:t>5.2. Kh</w:t>
      </w:r>
      <w:r w:rsidR="00643C04" w:rsidRPr="00643C04">
        <w:rPr>
          <w:b/>
          <w:spacing w:val="-2"/>
          <w:sz w:val="28"/>
          <w:szCs w:val="28"/>
          <w:lang w:val="nl-NL"/>
        </w:rPr>
        <w:t>ó khăn</w:t>
      </w:r>
    </w:p>
    <w:p w:rsidR="00F4274C" w:rsidRDefault="00F4274C" w:rsidP="00C72256">
      <w:pPr>
        <w:rPr>
          <w:spacing w:val="-2"/>
          <w:sz w:val="28"/>
          <w:szCs w:val="28"/>
          <w:lang w:val="nl-NL"/>
        </w:rPr>
      </w:pPr>
      <w:r>
        <w:rPr>
          <w:spacing w:val="-2"/>
          <w:sz w:val="28"/>
          <w:szCs w:val="28"/>
          <w:lang w:val="nl-NL"/>
        </w:rPr>
        <w:t>Số lượng Thẩm phán, cán bộ làm công tác hành chính tư pháp ít (03 Thẩm phán, 01 cán bộ văn phòng hành chính tư pháp), trong khi số lượng các loại án phải giải quyết tương đối lớn so với số lượng biên chế nên hoạt động xét xử, công tác</w:t>
      </w:r>
      <w:r w:rsidR="00C72256">
        <w:rPr>
          <w:spacing w:val="-2"/>
          <w:sz w:val="28"/>
          <w:szCs w:val="28"/>
          <w:lang w:val="nl-NL"/>
        </w:rPr>
        <w:t xml:space="preserve"> </w:t>
      </w:r>
      <w:r>
        <w:rPr>
          <w:spacing w:val="-2"/>
          <w:sz w:val="28"/>
          <w:szCs w:val="28"/>
          <w:lang w:val="nl-NL"/>
        </w:rPr>
        <w:t xml:space="preserve">hành chính tư pháp còn gặp khó khăn nhất định, hạn chế đến tiến độ giải quyết vụ việc. </w:t>
      </w:r>
    </w:p>
    <w:p w:rsidR="00F4274C" w:rsidRDefault="00F4274C" w:rsidP="00F4274C">
      <w:pPr>
        <w:spacing w:before="120"/>
        <w:rPr>
          <w:b/>
          <w:sz w:val="28"/>
          <w:szCs w:val="28"/>
          <w:lang w:val="nl-NL"/>
        </w:rPr>
      </w:pPr>
      <w:r>
        <w:rPr>
          <w:b/>
          <w:sz w:val="28"/>
          <w:szCs w:val="28"/>
          <w:lang w:val="nl-NL"/>
        </w:rPr>
        <w:t>II. PHƯƠNG HƯỚNG, NHIỆM VỤ CÔNG TÁC TRỌNG TÂM NĂM 2018</w:t>
      </w:r>
    </w:p>
    <w:p w:rsidR="00F4274C" w:rsidRDefault="00F4274C" w:rsidP="00F4274C">
      <w:pPr>
        <w:spacing w:before="120"/>
        <w:rPr>
          <w:sz w:val="28"/>
          <w:szCs w:val="28"/>
          <w:lang w:val="nl-NL"/>
        </w:rPr>
      </w:pPr>
      <w:r>
        <w:rPr>
          <w:sz w:val="28"/>
          <w:szCs w:val="28"/>
          <w:lang w:val="nl-NL"/>
        </w:rPr>
        <w:t>1. Triển khai quán triệt, tổ chức thực hiện tốt Nghị quyết của cấp ủy Đảng các cấp theo chức năng, nhiệm vụ của Cơ quan Đơn vị.</w:t>
      </w:r>
    </w:p>
    <w:p w:rsidR="00F4274C" w:rsidRDefault="00F4274C" w:rsidP="00F4274C">
      <w:pPr>
        <w:spacing w:before="120"/>
        <w:rPr>
          <w:sz w:val="28"/>
          <w:szCs w:val="28"/>
          <w:lang w:val="nl-NL"/>
        </w:rPr>
      </w:pPr>
      <w:r>
        <w:rPr>
          <w:sz w:val="28"/>
          <w:szCs w:val="28"/>
          <w:lang w:val="nl-NL"/>
        </w:rPr>
        <w:t xml:space="preserve">2. Tiếp tục thực hiện Nghị quyết 08-NQ/TW ngày 02/02/2002 của Bộ chính trị về “Một số nhiệm vụ trọng tâm công tác </w:t>
      </w:r>
      <w:r w:rsidR="00C72256">
        <w:rPr>
          <w:sz w:val="28"/>
          <w:szCs w:val="28"/>
          <w:lang w:val="nl-NL"/>
        </w:rPr>
        <w:t>t</w:t>
      </w:r>
      <w:r>
        <w:rPr>
          <w:sz w:val="28"/>
          <w:szCs w:val="28"/>
          <w:lang w:val="nl-NL"/>
        </w:rPr>
        <w:t>ư pháp trong thời gian tới”, chương trình trọng tâm công tác tư pháp của Hệ thống Tòa án nhân dân; Tiếp tục thực hiện đổi mới việc tổ chức phiên tòa, chú trọng tăng cương tranh tụng theo tinh thần Nghị quyết 49-NQ/TW ngày 02/6/2005 của Bộ chính trị và pháp luật về tụng tụng theo luật sửa đổi, bổ sung mới được ban hành.</w:t>
      </w:r>
    </w:p>
    <w:p w:rsidR="00F4274C" w:rsidRDefault="00F4274C" w:rsidP="00F4274C">
      <w:pPr>
        <w:spacing w:before="120"/>
        <w:rPr>
          <w:sz w:val="28"/>
          <w:szCs w:val="28"/>
          <w:lang w:val="nl-NL"/>
        </w:rPr>
      </w:pPr>
      <w:r>
        <w:rPr>
          <w:sz w:val="28"/>
          <w:szCs w:val="28"/>
          <w:lang w:val="nl-NL"/>
        </w:rPr>
        <w:t>3. Giữ vững ổn định và nâng cao chất lượng xét xử, đảm bảo xét xử, giải quyết án, thi hành án hình sự kịp thời, đầy đủ, đúng quy định của pháp luật. Khắc phục những tồn tại, khó khăn, hoàn thành tốt nhiệm vụ chính trị.</w:t>
      </w:r>
    </w:p>
    <w:p w:rsidR="00F4274C" w:rsidRDefault="00F4274C" w:rsidP="00F4274C">
      <w:pPr>
        <w:spacing w:before="120"/>
        <w:rPr>
          <w:sz w:val="28"/>
          <w:szCs w:val="28"/>
          <w:lang w:val="nl-NL"/>
        </w:rPr>
      </w:pPr>
      <w:r>
        <w:rPr>
          <w:sz w:val="28"/>
          <w:szCs w:val="28"/>
          <w:lang w:val="nl-NL"/>
        </w:rPr>
        <w:t xml:space="preserve">4. Tăng cường phối hợp với các cơ quan tiến hành tố tụng; với chính quyền địa phương, cơ quan, ban, ngành có liên quan trong việc giải quyết, xét xử các loại án, nhất là đối với các vụ án trọng điểm, các vụ án đưa đi xét xử lưu động. </w:t>
      </w:r>
      <w:r>
        <w:rPr>
          <w:sz w:val="28"/>
          <w:szCs w:val="28"/>
          <w:lang w:val="nl-NL"/>
        </w:rPr>
        <w:lastRenderedPageBreak/>
        <w:t>Giải quyết kịp thời các vụ án phức tạp, nổi cộm, dư luận xã hội quan tâm, phục vụ đắc lực nhiệm vụ chính trị của địa phương.</w:t>
      </w:r>
    </w:p>
    <w:p w:rsidR="00F4274C" w:rsidRDefault="00F4274C" w:rsidP="00F4274C">
      <w:pPr>
        <w:spacing w:before="120"/>
        <w:rPr>
          <w:b/>
          <w:sz w:val="28"/>
          <w:szCs w:val="28"/>
          <w:lang w:val="nl-NL"/>
        </w:rPr>
      </w:pPr>
      <w:r>
        <w:rPr>
          <w:b/>
          <w:sz w:val="28"/>
          <w:szCs w:val="28"/>
          <w:lang w:val="nl-NL"/>
        </w:rPr>
        <w:t>III. MỘT SỐ KIẾN NGHỊ, ĐỀ XUẤT</w:t>
      </w:r>
    </w:p>
    <w:p w:rsidR="00F4274C" w:rsidRDefault="00F4274C" w:rsidP="00F4274C">
      <w:pPr>
        <w:spacing w:before="120"/>
        <w:rPr>
          <w:sz w:val="28"/>
          <w:lang w:val="nl-NL"/>
        </w:rPr>
      </w:pPr>
      <w:r>
        <w:rPr>
          <w:sz w:val="28"/>
          <w:lang w:val="nl-NL"/>
        </w:rPr>
        <w:t xml:space="preserve">Đề nghị </w:t>
      </w:r>
      <w:r w:rsidR="006C2C0B">
        <w:rPr>
          <w:sz w:val="28"/>
          <w:lang w:val="nl-NL"/>
        </w:rPr>
        <w:t xml:space="preserve">Hội đồng nhân dân, UBND Huyện </w:t>
      </w:r>
      <w:r>
        <w:rPr>
          <w:sz w:val="28"/>
          <w:lang w:val="nl-NL"/>
        </w:rPr>
        <w:t>hỗ trợ thêm kinh phí cho hoạt động công tác Đoàn Hội thẩm Tòa án Huyện.</w:t>
      </w:r>
    </w:p>
    <w:p w:rsidR="00F4274C" w:rsidRDefault="00F4274C" w:rsidP="00F4274C">
      <w:pPr>
        <w:spacing w:before="120"/>
        <w:rPr>
          <w:sz w:val="28"/>
          <w:szCs w:val="28"/>
          <w:lang w:val="nl-NL"/>
        </w:rPr>
      </w:pPr>
    </w:p>
    <w:p w:rsidR="00F4274C" w:rsidRDefault="00F4274C" w:rsidP="00F4274C">
      <w:pPr>
        <w:spacing w:before="120"/>
        <w:ind w:firstLine="0"/>
        <w:rPr>
          <w:b/>
          <w:sz w:val="28"/>
          <w:u w:val="single"/>
          <w:lang w:val="nl-NL"/>
        </w:rPr>
      </w:pPr>
      <w:r>
        <w:rPr>
          <w:b/>
          <w:i/>
          <w:lang w:val="nl-NL"/>
        </w:rPr>
        <w:t>Nơi nhận:</w:t>
      </w:r>
      <w:r>
        <w:rPr>
          <w:b/>
          <w:i/>
          <w:sz w:val="30"/>
          <w:szCs w:val="26"/>
          <w:lang w:val="nl-NL"/>
        </w:rPr>
        <w:t xml:space="preserve">    </w:t>
      </w:r>
      <w:r>
        <w:rPr>
          <w:b/>
          <w:i/>
          <w:sz w:val="28"/>
          <w:lang w:val="nl-NL"/>
        </w:rPr>
        <w:t xml:space="preserve">                                                                  </w:t>
      </w:r>
      <w:r>
        <w:rPr>
          <w:b/>
          <w:sz w:val="28"/>
          <w:lang w:val="nl-NL"/>
        </w:rPr>
        <w:t xml:space="preserve">CHÁNH ÁN                                                                             </w:t>
      </w:r>
    </w:p>
    <w:p w:rsidR="00F4274C" w:rsidRDefault="00F4274C" w:rsidP="00F4274C">
      <w:pPr>
        <w:spacing w:after="0"/>
        <w:ind w:firstLine="0"/>
        <w:rPr>
          <w:sz w:val="22"/>
          <w:szCs w:val="22"/>
          <w:lang w:val="nl-NL"/>
        </w:rPr>
      </w:pPr>
      <w:r>
        <w:rPr>
          <w:lang w:val="nl-NL"/>
        </w:rPr>
        <w:t xml:space="preserve"> </w:t>
      </w:r>
      <w:r>
        <w:rPr>
          <w:sz w:val="22"/>
          <w:szCs w:val="22"/>
          <w:lang w:val="nl-NL"/>
        </w:rPr>
        <w:t xml:space="preserve">- HĐND huyện QN;                                                                                                                               </w:t>
      </w:r>
    </w:p>
    <w:p w:rsidR="00F4274C" w:rsidRDefault="00F4274C" w:rsidP="00F4274C">
      <w:pPr>
        <w:spacing w:after="0"/>
        <w:ind w:firstLine="0"/>
        <w:rPr>
          <w:lang w:val="nl-NL"/>
        </w:rPr>
      </w:pPr>
      <w:r>
        <w:rPr>
          <w:sz w:val="22"/>
          <w:szCs w:val="22"/>
          <w:lang w:val="nl-NL"/>
        </w:rPr>
        <w:t xml:space="preserve"> - Lưu TAQN.</w:t>
      </w:r>
      <w:r>
        <w:rPr>
          <w:sz w:val="22"/>
          <w:szCs w:val="22"/>
          <w:lang w:val="nl-NL"/>
        </w:rPr>
        <w:tab/>
      </w:r>
      <w:r>
        <w:rPr>
          <w:lang w:val="nl-NL"/>
        </w:rPr>
        <w:tab/>
        <w:t xml:space="preserve">                                             </w:t>
      </w:r>
    </w:p>
    <w:p w:rsidR="00F4274C" w:rsidRDefault="00F4274C" w:rsidP="00F4274C">
      <w:pPr>
        <w:spacing w:after="0"/>
        <w:ind w:firstLine="0"/>
        <w:rPr>
          <w:lang w:val="nl-NL"/>
        </w:rPr>
      </w:pPr>
    </w:p>
    <w:p w:rsidR="00F4274C" w:rsidRDefault="00F4274C" w:rsidP="00F4274C">
      <w:pPr>
        <w:ind w:firstLine="0"/>
        <w:rPr>
          <w:lang w:val="nl-NL"/>
        </w:rPr>
      </w:pPr>
    </w:p>
    <w:p w:rsidR="00F4274C" w:rsidRDefault="00F4274C" w:rsidP="00F4274C">
      <w:pPr>
        <w:ind w:firstLine="0"/>
        <w:rPr>
          <w:b/>
          <w:sz w:val="28"/>
          <w:szCs w:val="28"/>
          <w:lang w:val="nl-NL"/>
        </w:rPr>
      </w:pPr>
      <w:r>
        <w:rPr>
          <w:b/>
          <w:sz w:val="28"/>
          <w:szCs w:val="28"/>
          <w:lang w:val="nl-NL"/>
        </w:rPr>
        <w:t xml:space="preserve">                                                                                Nguyễn Mậu Đảo</w:t>
      </w:r>
    </w:p>
    <w:p w:rsidR="00F4274C" w:rsidRDefault="00F4274C" w:rsidP="00F4274C">
      <w:pPr>
        <w:ind w:firstLine="0"/>
        <w:rPr>
          <w:b/>
          <w:sz w:val="28"/>
          <w:szCs w:val="28"/>
          <w:lang w:val="nl-NL"/>
        </w:rPr>
      </w:pPr>
    </w:p>
    <w:p w:rsidR="00F4274C" w:rsidRDefault="00F4274C" w:rsidP="00F4274C">
      <w:pPr>
        <w:ind w:firstLine="0"/>
        <w:rPr>
          <w:b/>
          <w:sz w:val="28"/>
          <w:szCs w:val="28"/>
          <w:lang w:val="nl-NL"/>
        </w:rPr>
      </w:pPr>
    </w:p>
    <w:p w:rsidR="00F4274C" w:rsidRDefault="00F4274C" w:rsidP="00F4274C">
      <w:pPr>
        <w:ind w:firstLine="0"/>
        <w:rPr>
          <w:b/>
          <w:sz w:val="28"/>
          <w:szCs w:val="28"/>
          <w:lang w:val="nl-NL"/>
        </w:rPr>
      </w:pPr>
    </w:p>
    <w:p w:rsidR="00F4274C" w:rsidRDefault="00F4274C" w:rsidP="00F4274C">
      <w:pPr>
        <w:ind w:firstLine="0"/>
        <w:rPr>
          <w:b/>
          <w:sz w:val="28"/>
          <w:szCs w:val="28"/>
          <w:lang w:val="nl-NL"/>
        </w:rPr>
      </w:pPr>
    </w:p>
    <w:p w:rsidR="00F4274C" w:rsidRDefault="00F4274C" w:rsidP="00F4274C">
      <w:pPr>
        <w:ind w:firstLine="0"/>
        <w:rPr>
          <w:b/>
          <w:sz w:val="28"/>
          <w:szCs w:val="28"/>
          <w:lang w:val="nl-NL"/>
        </w:rPr>
      </w:pPr>
    </w:p>
    <w:p w:rsidR="00F4274C" w:rsidRDefault="00F4274C" w:rsidP="00F4274C"/>
    <w:sectPr w:rsidR="00F4274C" w:rsidSect="00D40668">
      <w:headerReference w:type="default" r:id="rId7"/>
      <w:pgSz w:w="11907" w:h="16840" w:code="9"/>
      <w:pgMar w:top="1138" w:right="965" w:bottom="1080" w:left="1699" w:header="720" w:footer="54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2C7" w:rsidRDefault="00FA22C7" w:rsidP="00F4274C">
      <w:pPr>
        <w:spacing w:after="0"/>
      </w:pPr>
      <w:r>
        <w:separator/>
      </w:r>
    </w:p>
  </w:endnote>
  <w:endnote w:type="continuationSeparator" w:id="0">
    <w:p w:rsidR="00FA22C7" w:rsidRDefault="00FA22C7" w:rsidP="00F4274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2C7" w:rsidRDefault="00FA22C7" w:rsidP="00F4274C">
      <w:pPr>
        <w:spacing w:after="0"/>
      </w:pPr>
      <w:r>
        <w:separator/>
      </w:r>
    </w:p>
  </w:footnote>
  <w:footnote w:type="continuationSeparator" w:id="0">
    <w:p w:rsidR="00FA22C7" w:rsidRDefault="00FA22C7" w:rsidP="00F4274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6121591"/>
      <w:docPartObj>
        <w:docPartGallery w:val="Page Numbers (Top of Page)"/>
        <w:docPartUnique/>
      </w:docPartObj>
    </w:sdtPr>
    <w:sdtEndPr>
      <w:rPr>
        <w:noProof/>
      </w:rPr>
    </w:sdtEndPr>
    <w:sdtContent>
      <w:p w:rsidR="00F4274C" w:rsidRDefault="00A6080F" w:rsidP="00F4274C">
        <w:pPr>
          <w:pStyle w:val="Header"/>
          <w:jc w:val="center"/>
        </w:pPr>
        <w:r>
          <w:fldChar w:fldCharType="begin"/>
        </w:r>
        <w:r w:rsidR="00F4274C">
          <w:instrText xml:space="preserve"> PAGE   \* MERGEFORMAT </w:instrText>
        </w:r>
        <w:r>
          <w:fldChar w:fldCharType="separate"/>
        </w:r>
        <w:r w:rsidR="00847851">
          <w:rPr>
            <w:noProof/>
          </w:rPr>
          <w:t>6</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66139"/>
    <w:multiLevelType w:val="hybridMultilevel"/>
    <w:tmpl w:val="A70AD7CE"/>
    <w:lvl w:ilvl="0" w:tplc="58B228C6">
      <w:numFmt w:val="bullet"/>
      <w:lvlText w:val="-"/>
      <w:lvlJc w:val="left"/>
      <w:pPr>
        <w:ind w:left="1066" w:hanging="360"/>
      </w:pPr>
      <w:rPr>
        <w:rFonts w:ascii="Times New Roman" w:eastAsia="Times New Roman"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
    <w:nsid w:val="4A985B3C"/>
    <w:multiLevelType w:val="multilevel"/>
    <w:tmpl w:val="FCAC1AE6"/>
    <w:lvl w:ilvl="0">
      <w:start w:val="1"/>
      <w:numFmt w:val="upperRoman"/>
      <w:lvlText w:val="%1."/>
      <w:lvlJc w:val="left"/>
      <w:pPr>
        <w:ind w:left="1440" w:hanging="720"/>
      </w:pPr>
    </w:lvl>
    <w:lvl w:ilvl="1">
      <w:start w:val="2"/>
      <w:numFmt w:val="decimal"/>
      <w:isLgl/>
      <w:lvlText w:val="%1.%2."/>
      <w:lvlJc w:val="left"/>
      <w:pPr>
        <w:ind w:left="1470" w:hanging="750"/>
      </w:pPr>
    </w:lvl>
    <w:lvl w:ilvl="2">
      <w:start w:val="5"/>
      <w:numFmt w:val="decimal"/>
      <w:isLgl/>
      <w:lvlText w:val="%1.%2.%3."/>
      <w:lvlJc w:val="left"/>
      <w:pPr>
        <w:ind w:left="1470" w:hanging="75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abstractNumId w:val="1"/>
    <w:lvlOverride w:ilvl="0">
      <w:startOverride w:val="1"/>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FF33EA"/>
    <w:rsid w:val="00006CB4"/>
    <w:rsid w:val="000233D2"/>
    <w:rsid w:val="00025071"/>
    <w:rsid w:val="0003660A"/>
    <w:rsid w:val="000401BF"/>
    <w:rsid w:val="000A64AF"/>
    <w:rsid w:val="000C0A14"/>
    <w:rsid w:val="000C4A6F"/>
    <w:rsid w:val="000D65DE"/>
    <w:rsid w:val="001B565A"/>
    <w:rsid w:val="00206D02"/>
    <w:rsid w:val="00231C9A"/>
    <w:rsid w:val="002512CF"/>
    <w:rsid w:val="002B63D2"/>
    <w:rsid w:val="002D3826"/>
    <w:rsid w:val="0034304B"/>
    <w:rsid w:val="00343459"/>
    <w:rsid w:val="003616E4"/>
    <w:rsid w:val="003866DC"/>
    <w:rsid w:val="00391017"/>
    <w:rsid w:val="003C5D76"/>
    <w:rsid w:val="00430013"/>
    <w:rsid w:val="004C79C4"/>
    <w:rsid w:val="004E6EED"/>
    <w:rsid w:val="00502461"/>
    <w:rsid w:val="0051273E"/>
    <w:rsid w:val="00521F1C"/>
    <w:rsid w:val="00597589"/>
    <w:rsid w:val="005E218C"/>
    <w:rsid w:val="005E6710"/>
    <w:rsid w:val="005F4E3A"/>
    <w:rsid w:val="006407BD"/>
    <w:rsid w:val="00643C04"/>
    <w:rsid w:val="00645C71"/>
    <w:rsid w:val="00692D0D"/>
    <w:rsid w:val="006B3CA9"/>
    <w:rsid w:val="006C2C0B"/>
    <w:rsid w:val="006F0320"/>
    <w:rsid w:val="006F1434"/>
    <w:rsid w:val="006F3C9B"/>
    <w:rsid w:val="006F6675"/>
    <w:rsid w:val="0070746C"/>
    <w:rsid w:val="00753640"/>
    <w:rsid w:val="00756091"/>
    <w:rsid w:val="0078214E"/>
    <w:rsid w:val="007D708B"/>
    <w:rsid w:val="00847851"/>
    <w:rsid w:val="008743EE"/>
    <w:rsid w:val="0088686F"/>
    <w:rsid w:val="008A3CAD"/>
    <w:rsid w:val="008D4CEA"/>
    <w:rsid w:val="00916B44"/>
    <w:rsid w:val="0095347A"/>
    <w:rsid w:val="00986B93"/>
    <w:rsid w:val="0099113D"/>
    <w:rsid w:val="00A52116"/>
    <w:rsid w:val="00A6080F"/>
    <w:rsid w:val="00A64F41"/>
    <w:rsid w:val="00A75FFC"/>
    <w:rsid w:val="00AA01C1"/>
    <w:rsid w:val="00AA1375"/>
    <w:rsid w:val="00AD6B5C"/>
    <w:rsid w:val="00AF17BA"/>
    <w:rsid w:val="00AF399E"/>
    <w:rsid w:val="00B10F9C"/>
    <w:rsid w:val="00B56257"/>
    <w:rsid w:val="00B61837"/>
    <w:rsid w:val="00B9269A"/>
    <w:rsid w:val="00BA74B0"/>
    <w:rsid w:val="00C22DF1"/>
    <w:rsid w:val="00C256CE"/>
    <w:rsid w:val="00C273B0"/>
    <w:rsid w:val="00C43010"/>
    <w:rsid w:val="00C72256"/>
    <w:rsid w:val="00CF5373"/>
    <w:rsid w:val="00D264D7"/>
    <w:rsid w:val="00D30286"/>
    <w:rsid w:val="00D40668"/>
    <w:rsid w:val="00D570B1"/>
    <w:rsid w:val="00D87DA7"/>
    <w:rsid w:val="00E43004"/>
    <w:rsid w:val="00E430CE"/>
    <w:rsid w:val="00E552BC"/>
    <w:rsid w:val="00E560E5"/>
    <w:rsid w:val="00E712C5"/>
    <w:rsid w:val="00E81587"/>
    <w:rsid w:val="00E85859"/>
    <w:rsid w:val="00E85B97"/>
    <w:rsid w:val="00EA408B"/>
    <w:rsid w:val="00EB204B"/>
    <w:rsid w:val="00EE512B"/>
    <w:rsid w:val="00F4274C"/>
    <w:rsid w:val="00F52B7C"/>
    <w:rsid w:val="00FA22C7"/>
    <w:rsid w:val="00FC0F2D"/>
    <w:rsid w:val="00FD54EA"/>
    <w:rsid w:val="00FE7186"/>
    <w:rsid w:val="00FF33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3B0"/>
    <w:pPr>
      <w:spacing w:after="12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74C"/>
    <w:pPr>
      <w:tabs>
        <w:tab w:val="center" w:pos="4680"/>
        <w:tab w:val="right" w:pos="9360"/>
      </w:tabs>
      <w:spacing w:after="0"/>
    </w:pPr>
  </w:style>
  <w:style w:type="character" w:customStyle="1" w:styleId="HeaderChar">
    <w:name w:val="Header Char"/>
    <w:basedOn w:val="DefaultParagraphFont"/>
    <w:link w:val="Header"/>
    <w:uiPriority w:val="99"/>
    <w:rsid w:val="00F427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4274C"/>
    <w:pPr>
      <w:tabs>
        <w:tab w:val="center" w:pos="4680"/>
        <w:tab w:val="right" w:pos="9360"/>
      </w:tabs>
      <w:spacing w:after="0"/>
    </w:pPr>
  </w:style>
  <w:style w:type="character" w:customStyle="1" w:styleId="FooterChar">
    <w:name w:val="Footer Char"/>
    <w:basedOn w:val="DefaultParagraphFont"/>
    <w:link w:val="Footer"/>
    <w:uiPriority w:val="99"/>
    <w:rsid w:val="00F4274C"/>
    <w:rPr>
      <w:rFonts w:ascii="Times New Roman" w:eastAsia="Times New Roman" w:hAnsi="Times New Roman" w:cs="Times New Roman"/>
      <w:sz w:val="24"/>
      <w:szCs w:val="24"/>
    </w:rPr>
  </w:style>
  <w:style w:type="paragraph" w:styleId="ListParagraph">
    <w:name w:val="List Paragraph"/>
    <w:basedOn w:val="Normal"/>
    <w:uiPriority w:val="34"/>
    <w:qFormat/>
    <w:rsid w:val="004C79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3B0"/>
    <w:pPr>
      <w:spacing w:after="12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74C"/>
    <w:pPr>
      <w:tabs>
        <w:tab w:val="center" w:pos="4680"/>
        <w:tab w:val="right" w:pos="9360"/>
      </w:tabs>
      <w:spacing w:after="0"/>
    </w:pPr>
  </w:style>
  <w:style w:type="character" w:customStyle="1" w:styleId="HeaderChar">
    <w:name w:val="Header Char"/>
    <w:basedOn w:val="DefaultParagraphFont"/>
    <w:link w:val="Header"/>
    <w:uiPriority w:val="99"/>
    <w:rsid w:val="00F427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4274C"/>
    <w:pPr>
      <w:tabs>
        <w:tab w:val="center" w:pos="4680"/>
        <w:tab w:val="right" w:pos="9360"/>
      </w:tabs>
      <w:spacing w:after="0"/>
    </w:pPr>
  </w:style>
  <w:style w:type="character" w:customStyle="1" w:styleId="FooterChar">
    <w:name w:val="Footer Char"/>
    <w:basedOn w:val="DefaultParagraphFont"/>
    <w:link w:val="Footer"/>
    <w:uiPriority w:val="99"/>
    <w:rsid w:val="00F4274C"/>
    <w:rPr>
      <w:rFonts w:ascii="Times New Roman" w:eastAsia="Times New Roman" w:hAnsi="Times New Roman" w:cs="Times New Roman"/>
      <w:sz w:val="24"/>
      <w:szCs w:val="24"/>
    </w:rPr>
  </w:style>
  <w:style w:type="paragraph" w:styleId="ListParagraph">
    <w:name w:val="List Paragraph"/>
    <w:basedOn w:val="Normal"/>
    <w:uiPriority w:val="34"/>
    <w:qFormat/>
    <w:rsid w:val="004C79C4"/>
    <w:pPr>
      <w:ind w:left="720"/>
      <w:contextualSpacing/>
    </w:pPr>
  </w:style>
</w:styles>
</file>

<file path=word/webSettings.xml><?xml version="1.0" encoding="utf-8"?>
<w:webSettings xmlns:r="http://schemas.openxmlformats.org/officeDocument/2006/relationships" xmlns:w="http://schemas.openxmlformats.org/wordprocessingml/2006/main">
  <w:divs>
    <w:div w:id="800267025">
      <w:bodyDiv w:val="1"/>
      <w:marLeft w:val="0"/>
      <w:marRight w:val="0"/>
      <w:marTop w:val="0"/>
      <w:marBottom w:val="0"/>
      <w:divBdr>
        <w:top w:val="none" w:sz="0" w:space="0" w:color="auto"/>
        <w:left w:val="none" w:sz="0" w:space="0" w:color="auto"/>
        <w:bottom w:val="none" w:sz="0" w:space="0" w:color="auto"/>
        <w:right w:val="none" w:sz="0" w:space="0" w:color="auto"/>
      </w:divBdr>
    </w:div>
    <w:div w:id="998537219">
      <w:bodyDiv w:val="1"/>
      <w:marLeft w:val="0"/>
      <w:marRight w:val="0"/>
      <w:marTop w:val="0"/>
      <w:marBottom w:val="0"/>
      <w:divBdr>
        <w:top w:val="none" w:sz="0" w:space="0" w:color="auto"/>
        <w:left w:val="none" w:sz="0" w:space="0" w:color="auto"/>
        <w:bottom w:val="none" w:sz="0" w:space="0" w:color="auto"/>
        <w:right w:val="none" w:sz="0" w:space="0" w:color="auto"/>
      </w:divBdr>
    </w:div>
    <w:div w:id="1181969232">
      <w:bodyDiv w:val="1"/>
      <w:marLeft w:val="0"/>
      <w:marRight w:val="0"/>
      <w:marTop w:val="0"/>
      <w:marBottom w:val="0"/>
      <w:divBdr>
        <w:top w:val="none" w:sz="0" w:space="0" w:color="auto"/>
        <w:left w:val="none" w:sz="0" w:space="0" w:color="auto"/>
        <w:bottom w:val="none" w:sz="0" w:space="0" w:color="auto"/>
        <w:right w:val="none" w:sz="0" w:space="0" w:color="auto"/>
      </w:divBdr>
    </w:div>
    <w:div w:id="1320886416">
      <w:bodyDiv w:val="1"/>
      <w:marLeft w:val="0"/>
      <w:marRight w:val="0"/>
      <w:marTop w:val="0"/>
      <w:marBottom w:val="0"/>
      <w:divBdr>
        <w:top w:val="none" w:sz="0" w:space="0" w:color="auto"/>
        <w:left w:val="none" w:sz="0" w:space="0" w:color="auto"/>
        <w:bottom w:val="none" w:sz="0" w:space="0" w:color="auto"/>
        <w:right w:val="none" w:sz="0" w:space="0" w:color="auto"/>
      </w:divBdr>
    </w:div>
    <w:div w:id="1364092641">
      <w:bodyDiv w:val="1"/>
      <w:marLeft w:val="0"/>
      <w:marRight w:val="0"/>
      <w:marTop w:val="0"/>
      <w:marBottom w:val="0"/>
      <w:divBdr>
        <w:top w:val="none" w:sz="0" w:space="0" w:color="auto"/>
        <w:left w:val="none" w:sz="0" w:space="0" w:color="auto"/>
        <w:bottom w:val="none" w:sz="0" w:space="0" w:color="auto"/>
        <w:right w:val="none" w:sz="0" w:space="0" w:color="auto"/>
      </w:divBdr>
    </w:div>
    <w:div w:id="1453555550">
      <w:bodyDiv w:val="1"/>
      <w:marLeft w:val="0"/>
      <w:marRight w:val="0"/>
      <w:marTop w:val="0"/>
      <w:marBottom w:val="0"/>
      <w:divBdr>
        <w:top w:val="none" w:sz="0" w:space="0" w:color="auto"/>
        <w:left w:val="none" w:sz="0" w:space="0" w:color="auto"/>
        <w:bottom w:val="none" w:sz="0" w:space="0" w:color="auto"/>
        <w:right w:val="none" w:sz="0" w:space="0" w:color="auto"/>
      </w:divBdr>
    </w:div>
    <w:div w:id="1581911376">
      <w:bodyDiv w:val="1"/>
      <w:marLeft w:val="0"/>
      <w:marRight w:val="0"/>
      <w:marTop w:val="0"/>
      <w:marBottom w:val="0"/>
      <w:divBdr>
        <w:top w:val="none" w:sz="0" w:space="0" w:color="auto"/>
        <w:left w:val="none" w:sz="0" w:space="0" w:color="auto"/>
        <w:bottom w:val="none" w:sz="0" w:space="0" w:color="auto"/>
        <w:right w:val="none" w:sz="0" w:space="0" w:color="auto"/>
      </w:divBdr>
    </w:div>
    <w:div w:id="176842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1991</Words>
  <Characters>11353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 HY</cp:lastModifiedBy>
  <cp:revision>2</cp:revision>
  <cp:lastPrinted>2017-12-08T07:13:00Z</cp:lastPrinted>
  <dcterms:created xsi:type="dcterms:W3CDTF">2017-12-11T06:18:00Z</dcterms:created>
  <dcterms:modified xsi:type="dcterms:W3CDTF">2017-12-11T06:18:00Z</dcterms:modified>
</cp:coreProperties>
</file>